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2446A7" w14:textId="77777777" w:rsidR="009D4E52" w:rsidRDefault="00476862">
      <w:pPr>
        <w:spacing w:line="360" w:lineRule="auto"/>
        <w:rPr>
          <w:rFonts w:ascii="Arial" w:eastAsia="Arial" w:hAnsi="Arial" w:cs="Arial"/>
          <w:sz w:val="22"/>
          <w:szCs w:val="22"/>
        </w:rPr>
      </w:pPr>
      <w:bookmarkStart w:id="0" w:name="_GoBack"/>
      <w:bookmarkEnd w:id="0"/>
      <w:r>
        <w:rPr>
          <w:noProof/>
        </w:rPr>
        <w:drawing>
          <wp:inline distT="0" distB="0" distL="0" distR="0" wp14:anchorId="200D294B" wp14:editId="33F5DD11">
            <wp:extent cx="5943600" cy="1213224"/>
            <wp:effectExtent l="0" t="0" r="0" b="0"/>
            <wp:docPr id="1" name="image2.png" descr="C:\Users\akrouse\AppData\Local\Microsoft\Windows\Temporary Internet Files\Content.Word\Line.png"/>
            <wp:cNvGraphicFramePr/>
            <a:graphic xmlns:a="http://schemas.openxmlformats.org/drawingml/2006/main">
              <a:graphicData uri="http://schemas.openxmlformats.org/drawingml/2006/picture">
                <pic:pic xmlns:pic="http://schemas.openxmlformats.org/drawingml/2006/picture">
                  <pic:nvPicPr>
                    <pic:cNvPr id="0" name="image2.png" descr="C:\Users\akrouse\AppData\Local\Microsoft\Windows\Temporary Internet Files\Content.Word\Line.png"/>
                    <pic:cNvPicPr preferRelativeResize="0"/>
                  </pic:nvPicPr>
                  <pic:blipFill>
                    <a:blip r:embed="rId11"/>
                    <a:srcRect/>
                    <a:stretch>
                      <a:fillRect/>
                    </a:stretch>
                  </pic:blipFill>
                  <pic:spPr>
                    <a:xfrm>
                      <a:off x="0" y="0"/>
                      <a:ext cx="5943600" cy="1213224"/>
                    </a:xfrm>
                    <a:prstGeom prst="rect">
                      <a:avLst/>
                    </a:prstGeom>
                    <a:ln/>
                  </pic:spPr>
                </pic:pic>
              </a:graphicData>
            </a:graphic>
          </wp:inline>
        </w:drawing>
      </w:r>
    </w:p>
    <w:p w14:paraId="17B75C39" w14:textId="77777777" w:rsidR="009D4E52" w:rsidRDefault="00476862">
      <w:pPr>
        <w:jc w:val="right"/>
        <w:rPr>
          <w:rFonts w:ascii="Arial" w:eastAsia="Arial" w:hAnsi="Arial" w:cs="Arial"/>
          <w:sz w:val="18"/>
          <w:szCs w:val="18"/>
        </w:rPr>
      </w:pP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18"/>
          <w:szCs w:val="18"/>
        </w:rPr>
        <w:t>50 F Street, NW</w:t>
      </w:r>
    </w:p>
    <w:p w14:paraId="7059AB61" w14:textId="4ECE7508" w:rsidR="009D4E52" w:rsidRDefault="00476862">
      <w:pPr>
        <w:jc w:val="right"/>
        <w:rPr>
          <w:rFonts w:ascii="Arial" w:eastAsia="Arial" w:hAnsi="Arial" w:cs="Arial"/>
          <w:sz w:val="18"/>
          <w:szCs w:val="18"/>
        </w:rPr>
      </w:pPr>
      <w:r>
        <w:rPr>
          <w:rFonts w:ascii="Arial" w:eastAsia="Arial" w:hAnsi="Arial" w:cs="Arial"/>
          <w:sz w:val="18"/>
          <w:szCs w:val="18"/>
        </w:rPr>
        <w:t xml:space="preserve">Suite </w:t>
      </w:r>
      <w:r w:rsidR="00821191">
        <w:rPr>
          <w:rFonts w:ascii="Arial" w:eastAsia="Arial" w:hAnsi="Arial" w:cs="Arial"/>
          <w:sz w:val="18"/>
          <w:szCs w:val="18"/>
        </w:rPr>
        <w:t>500</w:t>
      </w:r>
    </w:p>
    <w:p w14:paraId="3B109CAD" w14:textId="77777777" w:rsidR="009D4E52" w:rsidRDefault="00476862">
      <w:pPr>
        <w:jc w:val="right"/>
        <w:rPr>
          <w:rFonts w:ascii="Arial" w:eastAsia="Arial" w:hAnsi="Arial" w:cs="Arial"/>
          <w:sz w:val="18"/>
          <w:szCs w:val="18"/>
        </w:rPr>
      </w:pPr>
      <w:r>
        <w:rPr>
          <w:rFonts w:ascii="Arial" w:eastAsia="Arial" w:hAnsi="Arial" w:cs="Arial"/>
          <w:sz w:val="18"/>
          <w:szCs w:val="18"/>
        </w:rPr>
        <w:t>Washington, DC  20001</w:t>
      </w:r>
    </w:p>
    <w:p w14:paraId="07577D2E" w14:textId="77777777" w:rsidR="009D4E52" w:rsidRPr="0089380C" w:rsidRDefault="00476862">
      <w:pPr>
        <w:jc w:val="right"/>
        <w:rPr>
          <w:rFonts w:ascii="Arial" w:eastAsia="Arial" w:hAnsi="Arial"/>
          <w:sz w:val="18"/>
        </w:rPr>
      </w:pPr>
      <w:r w:rsidRPr="0089380C">
        <w:rPr>
          <w:rFonts w:ascii="Arial" w:eastAsia="Arial" w:hAnsi="Arial"/>
          <w:sz w:val="18"/>
        </w:rPr>
        <w:t>aslrra@aslrra.org</w:t>
      </w:r>
    </w:p>
    <w:p w14:paraId="0236ED96" w14:textId="3AD0B951" w:rsidR="00CC3D4F" w:rsidRPr="00AD6C31" w:rsidRDefault="00476862" w:rsidP="00AD6C31">
      <w:pPr>
        <w:spacing w:line="360" w:lineRule="auto"/>
        <w:ind w:left="7920"/>
        <w:jc w:val="right"/>
        <w:rPr>
          <w:rFonts w:ascii="Arial" w:eastAsia="Arial" w:hAnsi="Arial" w:cs="Arial"/>
          <w:sz w:val="22"/>
          <w:szCs w:val="22"/>
        </w:rPr>
      </w:pPr>
      <w:r w:rsidRPr="0089380C">
        <w:rPr>
          <w:rFonts w:ascii="Arial" w:eastAsia="Arial" w:hAnsi="Arial"/>
          <w:sz w:val="18"/>
        </w:rPr>
        <w:t xml:space="preserve">                        www.aslrra.org</w:t>
      </w:r>
    </w:p>
    <w:p w14:paraId="1BD3880C" w14:textId="47AEE50F" w:rsidR="009D4E52" w:rsidRPr="0089380C" w:rsidRDefault="00476862">
      <w:pPr>
        <w:rPr>
          <w:rFonts w:ascii="Calibri" w:eastAsia="Calibri" w:hAnsi="Calibri"/>
        </w:rPr>
      </w:pPr>
      <w:r w:rsidRPr="0089380C">
        <w:rPr>
          <w:rFonts w:ascii="Calibri" w:eastAsia="Calibri" w:hAnsi="Calibri"/>
        </w:rPr>
        <w:t xml:space="preserve">Contact:  </w:t>
      </w:r>
    </w:p>
    <w:p w14:paraId="1D16F8D9" w14:textId="77777777" w:rsidR="009D4E52" w:rsidRPr="0089380C" w:rsidRDefault="00476862">
      <w:pPr>
        <w:rPr>
          <w:rFonts w:ascii="Calibri" w:eastAsia="Calibri" w:hAnsi="Calibri"/>
        </w:rPr>
      </w:pPr>
      <w:r w:rsidRPr="0089380C">
        <w:rPr>
          <w:rFonts w:ascii="Calibri" w:eastAsia="Calibri" w:hAnsi="Calibri"/>
        </w:rPr>
        <w:t>Amy Krouse</w:t>
      </w:r>
    </w:p>
    <w:p w14:paraId="1555510F" w14:textId="77777777" w:rsidR="009D4E52" w:rsidRPr="0089380C" w:rsidRDefault="00476862">
      <w:pPr>
        <w:rPr>
          <w:rFonts w:ascii="Calibri" w:eastAsia="Calibri" w:hAnsi="Calibri"/>
        </w:rPr>
      </w:pPr>
      <w:r w:rsidRPr="0089380C">
        <w:rPr>
          <w:rFonts w:ascii="Calibri" w:eastAsia="Calibri" w:hAnsi="Calibri"/>
        </w:rPr>
        <w:t>akrouse@aslrra.org</w:t>
      </w:r>
    </w:p>
    <w:p w14:paraId="05137715" w14:textId="77777777" w:rsidR="009D4E52" w:rsidRPr="0089380C" w:rsidRDefault="00476862">
      <w:pPr>
        <w:rPr>
          <w:rFonts w:ascii="Calibri" w:eastAsia="Calibri" w:hAnsi="Calibri"/>
        </w:rPr>
      </w:pPr>
      <w:r w:rsidRPr="0089380C">
        <w:rPr>
          <w:rFonts w:ascii="Calibri" w:eastAsia="Calibri" w:hAnsi="Calibri"/>
        </w:rPr>
        <w:t>(Cell) 312-371-6947</w:t>
      </w:r>
    </w:p>
    <w:p w14:paraId="56CC10CF" w14:textId="77777777" w:rsidR="009D4E52" w:rsidRPr="0089380C" w:rsidRDefault="00476862">
      <w:pPr>
        <w:spacing w:line="360" w:lineRule="auto"/>
        <w:rPr>
          <w:rFonts w:ascii="Calibri" w:eastAsia="Calibri" w:hAnsi="Calibri"/>
        </w:rPr>
      </w:pPr>
      <w:r w:rsidRPr="0089380C">
        <w:rPr>
          <w:rFonts w:ascii="Calibri" w:eastAsia="Calibri" w:hAnsi="Calibri"/>
        </w:rPr>
        <w:t>(Direct) 202-585-3438</w:t>
      </w:r>
    </w:p>
    <w:p w14:paraId="5D79FABA" w14:textId="3818B6D1" w:rsidR="002346B2" w:rsidRPr="005E06F9" w:rsidRDefault="00476862" w:rsidP="00301B78">
      <w:pPr>
        <w:jc w:val="center"/>
        <w:rPr>
          <w:rFonts w:asciiTheme="majorHAnsi" w:eastAsia="Calibri" w:hAnsiTheme="majorHAnsi" w:cstheme="majorHAnsi"/>
          <w:strike/>
          <w:sz w:val="16"/>
        </w:rPr>
      </w:pPr>
      <w:r>
        <w:br/>
      </w:r>
    </w:p>
    <w:p w14:paraId="3B4615BC" w14:textId="77777777" w:rsidR="008253EC" w:rsidRPr="005E06F9" w:rsidRDefault="008253EC" w:rsidP="008253EC">
      <w:pPr>
        <w:jc w:val="center"/>
        <w:rPr>
          <w:rFonts w:asciiTheme="majorHAnsi" w:hAnsiTheme="majorHAnsi" w:cstheme="majorHAnsi"/>
          <w:b/>
          <w:bCs/>
          <w:color w:val="000000" w:themeColor="text1"/>
          <w:sz w:val="28"/>
          <w:szCs w:val="28"/>
          <w:u w:val="single"/>
        </w:rPr>
      </w:pPr>
      <w:r w:rsidRPr="005E06F9">
        <w:rPr>
          <w:rFonts w:asciiTheme="majorHAnsi" w:hAnsiTheme="majorHAnsi" w:cstheme="majorHAnsi"/>
          <w:b/>
          <w:bCs/>
          <w:color w:val="000000" w:themeColor="text1"/>
          <w:sz w:val="28"/>
          <w:szCs w:val="28"/>
          <w:u w:val="single"/>
        </w:rPr>
        <w:t>ASLRRA Comments on House T&amp;I Committee Approval of INVEST in America Act (H.R. 2)</w:t>
      </w:r>
    </w:p>
    <w:p w14:paraId="0ABCA32B" w14:textId="77777777" w:rsidR="008253EC" w:rsidRPr="005E06F9" w:rsidRDefault="008253EC" w:rsidP="008253EC">
      <w:pPr>
        <w:rPr>
          <w:rFonts w:asciiTheme="majorHAnsi" w:hAnsiTheme="majorHAnsi" w:cstheme="majorHAnsi"/>
          <w:color w:val="000000" w:themeColor="text1"/>
        </w:rPr>
      </w:pPr>
    </w:p>
    <w:p w14:paraId="01CC623F" w14:textId="3CFEB4F2" w:rsidR="008253EC" w:rsidRPr="005E06F9" w:rsidRDefault="005E06F9" w:rsidP="005E06F9">
      <w:pPr>
        <w:spacing w:line="360" w:lineRule="auto"/>
        <w:rPr>
          <w:rFonts w:asciiTheme="majorHAnsi" w:hAnsiTheme="majorHAnsi" w:cstheme="majorHAnsi"/>
          <w:color w:val="000000" w:themeColor="text1"/>
        </w:rPr>
      </w:pPr>
      <w:r w:rsidRPr="005E06F9">
        <w:rPr>
          <w:rFonts w:asciiTheme="majorHAnsi" w:hAnsiTheme="majorHAnsi" w:cstheme="majorHAnsi"/>
          <w:b/>
          <w:bCs/>
          <w:color w:val="000000" w:themeColor="text1"/>
        </w:rPr>
        <w:t xml:space="preserve">WASHINGTON, </w:t>
      </w:r>
      <w:r w:rsidR="004F1A47">
        <w:rPr>
          <w:rFonts w:asciiTheme="majorHAnsi" w:hAnsiTheme="majorHAnsi" w:cstheme="majorHAnsi"/>
          <w:b/>
          <w:bCs/>
          <w:color w:val="000000" w:themeColor="text1"/>
        </w:rPr>
        <w:t xml:space="preserve">D.C. - </w:t>
      </w:r>
      <w:r w:rsidR="008253EC" w:rsidRPr="005E06F9">
        <w:rPr>
          <w:rFonts w:asciiTheme="majorHAnsi" w:hAnsiTheme="majorHAnsi" w:cstheme="majorHAnsi"/>
          <w:b/>
          <w:bCs/>
          <w:color w:val="000000" w:themeColor="text1"/>
        </w:rPr>
        <w:t>June 1</w:t>
      </w:r>
      <w:r w:rsidR="00BC444A">
        <w:rPr>
          <w:rFonts w:asciiTheme="majorHAnsi" w:hAnsiTheme="majorHAnsi" w:cstheme="majorHAnsi"/>
          <w:b/>
          <w:bCs/>
          <w:color w:val="000000" w:themeColor="text1"/>
        </w:rPr>
        <w:t>8</w:t>
      </w:r>
      <w:r w:rsidR="008253EC" w:rsidRPr="005E06F9">
        <w:rPr>
          <w:rFonts w:asciiTheme="majorHAnsi" w:hAnsiTheme="majorHAnsi" w:cstheme="majorHAnsi"/>
          <w:b/>
          <w:bCs/>
          <w:color w:val="000000" w:themeColor="text1"/>
        </w:rPr>
        <w:t>, 2020</w:t>
      </w:r>
      <w:r w:rsidR="008253EC" w:rsidRPr="005E06F9">
        <w:rPr>
          <w:rFonts w:asciiTheme="majorHAnsi" w:hAnsiTheme="majorHAnsi" w:cstheme="majorHAnsi"/>
          <w:color w:val="000000" w:themeColor="text1"/>
        </w:rPr>
        <w:t xml:space="preserve"> – Upon </w:t>
      </w:r>
      <w:r>
        <w:rPr>
          <w:rFonts w:asciiTheme="majorHAnsi" w:hAnsiTheme="majorHAnsi" w:cstheme="majorHAnsi"/>
          <w:color w:val="000000" w:themeColor="text1"/>
        </w:rPr>
        <w:t>t</w:t>
      </w:r>
      <w:r w:rsidR="00547C7E">
        <w:rPr>
          <w:rFonts w:asciiTheme="majorHAnsi" w:hAnsiTheme="majorHAnsi" w:cstheme="majorHAnsi"/>
          <w:color w:val="000000" w:themeColor="text1"/>
        </w:rPr>
        <w:t>his evening</w:t>
      </w:r>
      <w:r>
        <w:rPr>
          <w:rFonts w:asciiTheme="majorHAnsi" w:hAnsiTheme="majorHAnsi" w:cstheme="majorHAnsi"/>
          <w:color w:val="000000" w:themeColor="text1"/>
        </w:rPr>
        <w:t xml:space="preserve">’s </w:t>
      </w:r>
      <w:r w:rsidR="008253EC" w:rsidRPr="005E06F9">
        <w:rPr>
          <w:rFonts w:asciiTheme="majorHAnsi" w:hAnsiTheme="majorHAnsi" w:cstheme="majorHAnsi"/>
          <w:color w:val="000000" w:themeColor="text1"/>
        </w:rPr>
        <w:t xml:space="preserve">House Transportation and Infrastructure Committee’s approval of H.R. 2, the INVEST in America Act, the American Short Line and Regional Railroad Association (ASLRRA), which represents the nation’s 600 small business freight railroads and hundreds of railroad suppliers, notes both positive advancements and opportunities to improve this legislation for the short line industry going forward.  </w:t>
      </w:r>
    </w:p>
    <w:p w14:paraId="18E1B227" w14:textId="77777777" w:rsidR="008253EC" w:rsidRPr="005E06F9" w:rsidRDefault="008253EC" w:rsidP="005E06F9">
      <w:pPr>
        <w:spacing w:line="360" w:lineRule="auto"/>
        <w:rPr>
          <w:rFonts w:asciiTheme="majorHAnsi" w:hAnsiTheme="majorHAnsi" w:cstheme="majorHAnsi"/>
          <w:color w:val="000000" w:themeColor="text1"/>
        </w:rPr>
      </w:pPr>
    </w:p>
    <w:p w14:paraId="257C3C8B" w14:textId="06D447B3" w:rsidR="008253EC" w:rsidRPr="005E06F9" w:rsidRDefault="008253EC" w:rsidP="005E06F9">
      <w:pPr>
        <w:spacing w:line="360" w:lineRule="auto"/>
        <w:rPr>
          <w:rFonts w:asciiTheme="majorHAnsi" w:hAnsiTheme="majorHAnsi" w:cstheme="majorHAnsi"/>
          <w:color w:val="000000" w:themeColor="text1"/>
        </w:rPr>
      </w:pPr>
      <w:r w:rsidRPr="005E06F9">
        <w:rPr>
          <w:rFonts w:asciiTheme="majorHAnsi" w:hAnsiTheme="majorHAnsi" w:cstheme="majorHAnsi"/>
          <w:color w:val="000000" w:themeColor="text1"/>
        </w:rPr>
        <w:t xml:space="preserve">“We congratulate the committee, led by Chairman DeFazio, for moving ahead with a broad reauthorization of federal highway, transit and rail programs in the INVEST in America Act,” said Chuck Baker, President, ASLRRA.  “There are pieces of this bill that would help short lines serve our thousands of shippers in small towns and rural communities throughout the country, but there are also unfortunately pieces that would hinder our ability to bring their products to bigger domestic markets at urban centers and global markets through our port connections. We understand that this is a lengthy process with </w:t>
      </w:r>
      <w:r w:rsidR="005E06F9">
        <w:rPr>
          <w:rFonts w:asciiTheme="majorHAnsi" w:hAnsiTheme="majorHAnsi" w:cstheme="majorHAnsi"/>
          <w:color w:val="000000" w:themeColor="text1"/>
        </w:rPr>
        <w:t>many</w:t>
      </w:r>
      <w:r w:rsidRPr="005E06F9">
        <w:rPr>
          <w:rFonts w:asciiTheme="majorHAnsi" w:hAnsiTheme="majorHAnsi" w:cstheme="majorHAnsi"/>
          <w:color w:val="000000" w:themeColor="text1"/>
        </w:rPr>
        <w:t xml:space="preserve"> opportunities for stakeholder input between now and when a surface transportation bill becomes public law</w:t>
      </w:r>
      <w:r w:rsidR="005E06F9">
        <w:rPr>
          <w:rFonts w:asciiTheme="majorHAnsi" w:hAnsiTheme="majorHAnsi" w:cstheme="majorHAnsi"/>
          <w:color w:val="000000" w:themeColor="text1"/>
        </w:rPr>
        <w:t>.</w:t>
      </w:r>
      <w:r w:rsidRPr="005E06F9">
        <w:rPr>
          <w:rFonts w:asciiTheme="majorHAnsi" w:hAnsiTheme="majorHAnsi" w:cstheme="majorHAnsi"/>
          <w:color w:val="000000" w:themeColor="text1"/>
        </w:rPr>
        <w:t xml:space="preserve"> </w:t>
      </w:r>
      <w:r w:rsidR="005E06F9">
        <w:rPr>
          <w:rFonts w:asciiTheme="majorHAnsi" w:hAnsiTheme="majorHAnsi" w:cstheme="majorHAnsi"/>
          <w:color w:val="000000" w:themeColor="text1"/>
        </w:rPr>
        <w:t>W</w:t>
      </w:r>
      <w:r w:rsidRPr="005E06F9">
        <w:rPr>
          <w:rFonts w:asciiTheme="majorHAnsi" w:hAnsiTheme="majorHAnsi" w:cstheme="majorHAnsi"/>
          <w:color w:val="000000" w:themeColor="text1"/>
        </w:rPr>
        <w:t>e look forward to working with the House to improve the bill as it progresses to the House floor, working with the Senate on their rail title, and then working with all of Congress and the Administration as a bipartisan bill is finalized and eventually sent to the President’s desk for signature.”</w:t>
      </w:r>
    </w:p>
    <w:p w14:paraId="2A2B57B8" w14:textId="77777777" w:rsidR="008253EC" w:rsidRPr="005E06F9" w:rsidRDefault="008253EC" w:rsidP="005E06F9">
      <w:pPr>
        <w:spacing w:line="360" w:lineRule="auto"/>
        <w:rPr>
          <w:rFonts w:asciiTheme="majorHAnsi" w:hAnsiTheme="majorHAnsi" w:cstheme="majorHAnsi"/>
          <w:color w:val="000000" w:themeColor="text1"/>
        </w:rPr>
      </w:pPr>
    </w:p>
    <w:p w14:paraId="5BD102A9" w14:textId="77777777" w:rsidR="008253EC" w:rsidRPr="005E06F9" w:rsidRDefault="008253EC" w:rsidP="005E06F9">
      <w:pPr>
        <w:spacing w:line="360" w:lineRule="auto"/>
        <w:rPr>
          <w:rFonts w:asciiTheme="majorHAnsi" w:hAnsiTheme="majorHAnsi" w:cstheme="majorHAnsi"/>
          <w:color w:val="000000" w:themeColor="text1"/>
        </w:rPr>
      </w:pPr>
      <w:r w:rsidRPr="005E06F9">
        <w:rPr>
          <w:rFonts w:asciiTheme="majorHAnsi" w:hAnsiTheme="majorHAnsi" w:cstheme="majorHAnsi"/>
          <w:color w:val="000000" w:themeColor="text1"/>
        </w:rPr>
        <w:t>The ASLRRA is pleased to highlight some beneficial aspects of H.R. 2, including:</w:t>
      </w:r>
    </w:p>
    <w:p w14:paraId="7C5FFEE8" w14:textId="77777777" w:rsidR="008253EC" w:rsidRPr="005E06F9" w:rsidRDefault="008253EC" w:rsidP="005E06F9">
      <w:pPr>
        <w:spacing w:line="360" w:lineRule="auto"/>
        <w:rPr>
          <w:rFonts w:asciiTheme="majorHAnsi" w:hAnsiTheme="majorHAnsi" w:cstheme="majorHAnsi"/>
          <w:color w:val="000000" w:themeColor="text1"/>
        </w:rPr>
      </w:pPr>
    </w:p>
    <w:p w14:paraId="09C3119B" w14:textId="77777777" w:rsidR="008253EC" w:rsidRPr="005E06F9" w:rsidRDefault="008253EC" w:rsidP="005E06F9">
      <w:pPr>
        <w:pStyle w:val="ListParagraph"/>
        <w:numPr>
          <w:ilvl w:val="0"/>
          <w:numId w:val="6"/>
        </w:numPr>
        <w:spacing w:line="360" w:lineRule="auto"/>
        <w:contextualSpacing w:val="0"/>
        <w:rPr>
          <w:rFonts w:asciiTheme="majorHAnsi" w:eastAsia="Times New Roman" w:hAnsiTheme="majorHAnsi" w:cstheme="majorHAnsi"/>
          <w:color w:val="000000" w:themeColor="text1"/>
        </w:rPr>
      </w:pPr>
      <w:r w:rsidRPr="005E06F9">
        <w:rPr>
          <w:rFonts w:asciiTheme="majorHAnsi" w:eastAsia="Times New Roman" w:hAnsiTheme="majorHAnsi" w:cstheme="majorHAnsi"/>
          <w:color w:val="000000" w:themeColor="text1"/>
        </w:rPr>
        <w:t>The significant increase in the authorized funding levels for the Consolidated Rail Infrastructure Safety Improvements (CRISI) program, a competitive grant program that the short line industry relies upon for significant safety and service upgrades to old, inherited track infrastructure, while maintaining the rural set-aside. We are also pleased to see the bill would remove preferential treatment for applications that over-match by providing more than 50 percent in non-federal funding for the project. We remain concerned about the inclusion of additional non-freight rail applicants and setting aside much of the program for mega-projects, especially in the event the appropriators do not provide full funding at the authorized levels;</w:t>
      </w:r>
    </w:p>
    <w:p w14:paraId="1B871C96" w14:textId="77777777" w:rsidR="008253EC" w:rsidRPr="005E06F9" w:rsidRDefault="008253EC" w:rsidP="005E06F9">
      <w:pPr>
        <w:spacing w:line="360" w:lineRule="auto"/>
        <w:rPr>
          <w:rFonts w:asciiTheme="majorHAnsi" w:hAnsiTheme="majorHAnsi" w:cstheme="majorHAnsi"/>
          <w:color w:val="000000" w:themeColor="text1"/>
        </w:rPr>
      </w:pPr>
    </w:p>
    <w:p w14:paraId="29605F97" w14:textId="77777777" w:rsidR="008253EC" w:rsidRPr="005E06F9" w:rsidRDefault="008253EC" w:rsidP="005E06F9">
      <w:pPr>
        <w:pStyle w:val="ListParagraph"/>
        <w:numPr>
          <w:ilvl w:val="0"/>
          <w:numId w:val="6"/>
        </w:numPr>
        <w:spacing w:line="360" w:lineRule="auto"/>
        <w:contextualSpacing w:val="0"/>
        <w:rPr>
          <w:rFonts w:asciiTheme="majorHAnsi" w:eastAsia="Times New Roman" w:hAnsiTheme="majorHAnsi" w:cstheme="majorHAnsi"/>
          <w:color w:val="000000" w:themeColor="text1"/>
        </w:rPr>
      </w:pPr>
      <w:r w:rsidRPr="005E06F9">
        <w:rPr>
          <w:rFonts w:asciiTheme="majorHAnsi" w:eastAsia="Times New Roman" w:hAnsiTheme="majorHAnsi" w:cstheme="majorHAnsi"/>
          <w:color w:val="000000" w:themeColor="text1"/>
        </w:rPr>
        <w:t>Support of state freight investments through the National Highway Freight Program, which allows states to use that funding to invest in rail projects if they so choose;  </w:t>
      </w:r>
    </w:p>
    <w:p w14:paraId="713FE710" w14:textId="77777777" w:rsidR="008253EC" w:rsidRPr="005E06F9" w:rsidRDefault="008253EC" w:rsidP="005E06F9">
      <w:pPr>
        <w:pStyle w:val="ListParagraph"/>
        <w:spacing w:line="360" w:lineRule="auto"/>
        <w:rPr>
          <w:rFonts w:asciiTheme="majorHAnsi" w:hAnsiTheme="majorHAnsi" w:cstheme="majorHAnsi"/>
          <w:color w:val="000000" w:themeColor="text1"/>
        </w:rPr>
      </w:pPr>
    </w:p>
    <w:p w14:paraId="248B91A0" w14:textId="629D2720" w:rsidR="00547C7E" w:rsidRDefault="00547C7E" w:rsidP="00547C7E">
      <w:pPr>
        <w:pStyle w:val="ListParagraph"/>
        <w:numPr>
          <w:ilvl w:val="0"/>
          <w:numId w:val="6"/>
        </w:numPr>
        <w:spacing w:line="360" w:lineRule="auto"/>
      </w:pPr>
      <w:r>
        <w:rPr>
          <w:rFonts w:ascii="Calibri" w:hAnsi="Calibri" w:cs="Calibri"/>
        </w:rPr>
        <w:t>No changes to the current truck size and weights standards on the nation’s highways, other than a small, unfortunate 2,000-pound exemption for electric trucks. This largely avoids further distorting the market for freight services and artificially driving freight off the rail network and onto the highway network; and </w:t>
      </w:r>
    </w:p>
    <w:p w14:paraId="2A1C3CA7" w14:textId="77777777" w:rsidR="008253EC" w:rsidRPr="005E06F9" w:rsidRDefault="008253EC" w:rsidP="005E06F9">
      <w:pPr>
        <w:pStyle w:val="ListParagraph"/>
        <w:spacing w:line="360" w:lineRule="auto"/>
        <w:rPr>
          <w:rFonts w:asciiTheme="majorHAnsi" w:eastAsia="Times New Roman" w:hAnsiTheme="majorHAnsi" w:cstheme="majorHAnsi"/>
          <w:color w:val="000000" w:themeColor="text1"/>
        </w:rPr>
      </w:pPr>
    </w:p>
    <w:p w14:paraId="184FA2D8" w14:textId="77777777" w:rsidR="008253EC" w:rsidRPr="005E06F9" w:rsidRDefault="008253EC" w:rsidP="005E06F9">
      <w:pPr>
        <w:pStyle w:val="ListParagraph"/>
        <w:numPr>
          <w:ilvl w:val="0"/>
          <w:numId w:val="6"/>
        </w:numPr>
        <w:spacing w:line="360" w:lineRule="auto"/>
        <w:contextualSpacing w:val="0"/>
        <w:rPr>
          <w:rFonts w:asciiTheme="majorHAnsi" w:eastAsia="Times New Roman" w:hAnsiTheme="majorHAnsi" w:cstheme="majorHAnsi"/>
          <w:color w:val="000000" w:themeColor="text1"/>
        </w:rPr>
      </w:pPr>
      <w:r w:rsidRPr="005E06F9">
        <w:rPr>
          <w:rFonts w:asciiTheme="majorHAnsi" w:hAnsiTheme="majorHAnsi" w:cstheme="majorHAnsi"/>
          <w:color w:val="000000" w:themeColor="text1"/>
        </w:rPr>
        <w:t>The authorization of funding for short line safety culture assessments and trainings. We appreciate Congress reiterating its commitment to continuing the successful work of the Short Line Safety Institute, which has helped make our industry safer.  </w:t>
      </w:r>
    </w:p>
    <w:p w14:paraId="4226F995" w14:textId="77777777" w:rsidR="008253EC" w:rsidRPr="005E06F9" w:rsidRDefault="008253EC" w:rsidP="005E06F9">
      <w:pPr>
        <w:spacing w:line="360" w:lineRule="auto"/>
        <w:rPr>
          <w:rFonts w:asciiTheme="majorHAnsi" w:hAnsiTheme="majorHAnsi" w:cstheme="majorHAnsi"/>
          <w:color w:val="000000" w:themeColor="text1"/>
        </w:rPr>
      </w:pPr>
    </w:p>
    <w:p w14:paraId="6C419D0C" w14:textId="77777777" w:rsidR="008253EC" w:rsidRPr="005E06F9" w:rsidRDefault="008253EC" w:rsidP="005E06F9">
      <w:pPr>
        <w:spacing w:line="360" w:lineRule="auto"/>
        <w:rPr>
          <w:rFonts w:asciiTheme="majorHAnsi" w:hAnsiTheme="majorHAnsi" w:cstheme="majorHAnsi"/>
          <w:color w:val="000000" w:themeColor="text1"/>
        </w:rPr>
      </w:pPr>
      <w:r w:rsidRPr="005E06F9">
        <w:rPr>
          <w:rFonts w:asciiTheme="majorHAnsi" w:hAnsiTheme="majorHAnsi" w:cstheme="majorHAnsi"/>
          <w:color w:val="000000" w:themeColor="text1"/>
        </w:rPr>
        <w:t>ASLRRA also notes several problematic provisions, and looks forward to working with Congress to ameliorate these issues before the legislation becomes public law:</w:t>
      </w:r>
    </w:p>
    <w:p w14:paraId="2C32BFFC" w14:textId="77777777" w:rsidR="008253EC" w:rsidRPr="005E06F9" w:rsidRDefault="008253EC" w:rsidP="005E06F9">
      <w:pPr>
        <w:spacing w:line="360" w:lineRule="auto"/>
        <w:rPr>
          <w:rFonts w:asciiTheme="majorHAnsi" w:hAnsiTheme="majorHAnsi" w:cstheme="majorHAnsi"/>
          <w:color w:val="000000" w:themeColor="text1"/>
        </w:rPr>
      </w:pPr>
    </w:p>
    <w:p w14:paraId="31FBEC4E" w14:textId="77777777" w:rsidR="008253EC" w:rsidRPr="005E06F9" w:rsidRDefault="008253EC" w:rsidP="005E06F9">
      <w:pPr>
        <w:pStyle w:val="ListParagraph"/>
        <w:numPr>
          <w:ilvl w:val="0"/>
          <w:numId w:val="7"/>
        </w:numPr>
        <w:spacing w:line="360" w:lineRule="auto"/>
        <w:contextualSpacing w:val="0"/>
        <w:rPr>
          <w:rFonts w:asciiTheme="majorHAnsi" w:eastAsia="Times New Roman" w:hAnsiTheme="majorHAnsi" w:cstheme="majorHAnsi"/>
          <w:color w:val="000000" w:themeColor="text1"/>
        </w:rPr>
      </w:pPr>
      <w:r w:rsidRPr="005E06F9">
        <w:rPr>
          <w:rFonts w:asciiTheme="majorHAnsi" w:eastAsia="Times New Roman" w:hAnsiTheme="majorHAnsi" w:cstheme="majorHAnsi"/>
          <w:color w:val="000000" w:themeColor="text1"/>
        </w:rPr>
        <w:t xml:space="preserve">Requiring two-person crews on certain railroads and certain trips, based on a variety of size, operating characteristics, and traffic types. This mandate is unnecessary, would not enhance safety, is not based on any data, and would prove counterproductive by making the rail industry less competitive over time and thus driving traffic onto highways which is naturally less safe and less environmentally sustainable. </w:t>
      </w:r>
    </w:p>
    <w:p w14:paraId="28A54A4C" w14:textId="77777777" w:rsidR="008253EC" w:rsidRPr="005E06F9" w:rsidRDefault="008253EC" w:rsidP="005E06F9">
      <w:pPr>
        <w:pStyle w:val="ListParagraph"/>
        <w:spacing w:line="360" w:lineRule="auto"/>
        <w:rPr>
          <w:rFonts w:asciiTheme="majorHAnsi" w:eastAsia="Times New Roman" w:hAnsiTheme="majorHAnsi" w:cstheme="majorHAnsi"/>
          <w:color w:val="000000" w:themeColor="text1"/>
        </w:rPr>
      </w:pPr>
    </w:p>
    <w:p w14:paraId="682016E8" w14:textId="77777777" w:rsidR="008253EC" w:rsidRPr="005E06F9" w:rsidRDefault="008253EC" w:rsidP="005E06F9">
      <w:pPr>
        <w:pStyle w:val="ListParagraph"/>
        <w:numPr>
          <w:ilvl w:val="0"/>
          <w:numId w:val="7"/>
        </w:numPr>
        <w:spacing w:line="360" w:lineRule="auto"/>
        <w:contextualSpacing w:val="0"/>
        <w:rPr>
          <w:rFonts w:asciiTheme="majorHAnsi" w:eastAsia="Times New Roman" w:hAnsiTheme="majorHAnsi" w:cstheme="majorHAnsi"/>
          <w:color w:val="000000" w:themeColor="text1"/>
        </w:rPr>
      </w:pPr>
      <w:r w:rsidRPr="005E06F9">
        <w:rPr>
          <w:rFonts w:asciiTheme="majorHAnsi" w:eastAsia="Times New Roman" w:hAnsiTheme="majorHAnsi" w:cstheme="majorHAnsi"/>
          <w:color w:val="000000" w:themeColor="text1"/>
        </w:rPr>
        <w:lastRenderedPageBreak/>
        <w:t xml:space="preserve">Implementing a mandate regarding blocked crossings that would reduce rail network efficiency and is unnecessary given ongoing willingness of short line railroads to work with their communities and customers to avoid blocked crossings whenever possible; </w:t>
      </w:r>
    </w:p>
    <w:p w14:paraId="321B9F32" w14:textId="77777777" w:rsidR="008253EC" w:rsidRPr="005E06F9" w:rsidRDefault="008253EC" w:rsidP="005E06F9">
      <w:pPr>
        <w:pStyle w:val="ListParagraph"/>
        <w:spacing w:line="360" w:lineRule="auto"/>
        <w:rPr>
          <w:rFonts w:asciiTheme="majorHAnsi" w:eastAsia="Times New Roman" w:hAnsiTheme="majorHAnsi" w:cstheme="majorHAnsi"/>
          <w:color w:val="000000" w:themeColor="text1"/>
        </w:rPr>
      </w:pPr>
    </w:p>
    <w:p w14:paraId="68B6FDA1" w14:textId="77777777" w:rsidR="008253EC" w:rsidRPr="005E06F9" w:rsidRDefault="008253EC" w:rsidP="005E06F9">
      <w:pPr>
        <w:pStyle w:val="ListParagraph"/>
        <w:numPr>
          <w:ilvl w:val="0"/>
          <w:numId w:val="7"/>
        </w:numPr>
        <w:spacing w:line="360" w:lineRule="auto"/>
        <w:contextualSpacing w:val="0"/>
        <w:rPr>
          <w:rFonts w:asciiTheme="majorHAnsi" w:eastAsia="Times New Roman" w:hAnsiTheme="majorHAnsi" w:cstheme="majorHAnsi"/>
          <w:color w:val="000000" w:themeColor="text1"/>
        </w:rPr>
      </w:pPr>
      <w:r w:rsidRPr="005E06F9">
        <w:rPr>
          <w:rFonts w:asciiTheme="majorHAnsi" w:eastAsia="Times New Roman" w:hAnsiTheme="majorHAnsi" w:cstheme="majorHAnsi"/>
          <w:color w:val="000000" w:themeColor="text1"/>
        </w:rPr>
        <w:t>Requiring Surface Transportation Board mediation for commuter rail requests for track and rights of way access. These are additional mandates that are unnecessary given short line railroads’ demonstrated willingness to consider and work with credible commuter and passenger rail proposals;</w:t>
      </w:r>
    </w:p>
    <w:p w14:paraId="4F2CF9BB" w14:textId="77777777" w:rsidR="008253EC" w:rsidRPr="005E06F9" w:rsidRDefault="008253EC" w:rsidP="005E06F9">
      <w:pPr>
        <w:spacing w:line="360" w:lineRule="auto"/>
        <w:rPr>
          <w:rFonts w:asciiTheme="majorHAnsi" w:hAnsiTheme="majorHAnsi" w:cstheme="majorHAnsi"/>
          <w:color w:val="000000" w:themeColor="text1"/>
        </w:rPr>
      </w:pPr>
    </w:p>
    <w:p w14:paraId="0B755886" w14:textId="2052FBEF" w:rsidR="008253EC" w:rsidRPr="005E06F9" w:rsidRDefault="008253EC" w:rsidP="005E06F9">
      <w:pPr>
        <w:pStyle w:val="ListParagraph"/>
        <w:numPr>
          <w:ilvl w:val="0"/>
          <w:numId w:val="7"/>
        </w:numPr>
        <w:spacing w:line="360" w:lineRule="auto"/>
        <w:contextualSpacing w:val="0"/>
        <w:rPr>
          <w:rFonts w:asciiTheme="majorHAnsi" w:eastAsia="Times New Roman" w:hAnsiTheme="majorHAnsi" w:cstheme="majorHAnsi"/>
          <w:color w:val="000000" w:themeColor="text1"/>
        </w:rPr>
      </w:pPr>
      <w:r w:rsidRPr="005E06F9">
        <w:rPr>
          <w:rFonts w:asciiTheme="majorHAnsi" w:eastAsia="Times New Roman" w:hAnsiTheme="majorHAnsi" w:cstheme="majorHAnsi"/>
          <w:color w:val="000000" w:themeColor="text1"/>
        </w:rPr>
        <w:t xml:space="preserve">Transforming the </w:t>
      </w:r>
      <w:r w:rsidR="00547C7E" w:rsidRPr="005E06F9">
        <w:rPr>
          <w:rFonts w:asciiTheme="majorHAnsi" w:eastAsia="Times New Roman" w:hAnsiTheme="majorHAnsi" w:cstheme="majorHAnsi"/>
          <w:color w:val="000000" w:themeColor="text1"/>
        </w:rPr>
        <w:t>freight focused</w:t>
      </w:r>
      <w:r w:rsidRPr="005E06F9">
        <w:rPr>
          <w:rFonts w:asciiTheme="majorHAnsi" w:eastAsia="Times New Roman" w:hAnsiTheme="majorHAnsi" w:cstheme="majorHAnsi"/>
          <w:color w:val="000000" w:themeColor="text1"/>
        </w:rPr>
        <w:t xml:space="preserve"> INFRA program to a Projects of National and Regional Significance (PNRS) program that would </w:t>
      </w:r>
      <w:r w:rsidR="005E06F9">
        <w:rPr>
          <w:rFonts w:asciiTheme="majorHAnsi" w:eastAsia="Times New Roman" w:hAnsiTheme="majorHAnsi" w:cstheme="majorHAnsi"/>
          <w:color w:val="000000" w:themeColor="text1"/>
        </w:rPr>
        <w:t>dis</w:t>
      </w:r>
      <w:r w:rsidRPr="005E06F9">
        <w:rPr>
          <w:rFonts w:asciiTheme="majorHAnsi" w:eastAsia="Times New Roman" w:hAnsiTheme="majorHAnsi" w:cstheme="majorHAnsi"/>
          <w:color w:val="000000" w:themeColor="text1"/>
        </w:rPr>
        <w:t>continue aspects of the program that allow short line railroads to participate. The new PNRS program is now exclusively for mega-projects, lacks a small project set-aside, and shifts away from addressing freight priorities and projects; and</w:t>
      </w:r>
    </w:p>
    <w:p w14:paraId="2FD1BB23" w14:textId="77777777" w:rsidR="008253EC" w:rsidRPr="005E06F9" w:rsidRDefault="008253EC" w:rsidP="005E06F9">
      <w:pPr>
        <w:spacing w:line="360" w:lineRule="auto"/>
        <w:rPr>
          <w:rFonts w:asciiTheme="majorHAnsi" w:hAnsiTheme="majorHAnsi" w:cstheme="majorHAnsi"/>
          <w:color w:val="000000" w:themeColor="text1"/>
        </w:rPr>
      </w:pPr>
    </w:p>
    <w:p w14:paraId="1C04F8DF" w14:textId="77777777" w:rsidR="008253EC" w:rsidRPr="005E06F9" w:rsidRDefault="008253EC" w:rsidP="005E06F9">
      <w:pPr>
        <w:pStyle w:val="ListParagraph"/>
        <w:numPr>
          <w:ilvl w:val="0"/>
          <w:numId w:val="7"/>
        </w:numPr>
        <w:spacing w:line="360" w:lineRule="auto"/>
        <w:contextualSpacing w:val="0"/>
        <w:rPr>
          <w:rFonts w:asciiTheme="majorHAnsi" w:eastAsia="Times New Roman" w:hAnsiTheme="majorHAnsi" w:cstheme="majorHAnsi"/>
          <w:color w:val="000000" w:themeColor="text1"/>
        </w:rPr>
      </w:pPr>
      <w:r w:rsidRPr="005E06F9">
        <w:rPr>
          <w:rFonts w:asciiTheme="majorHAnsi" w:eastAsia="Times New Roman" w:hAnsiTheme="majorHAnsi" w:cstheme="majorHAnsi"/>
          <w:color w:val="000000" w:themeColor="text1"/>
        </w:rPr>
        <w:t>Banning the transportation of cheap and clean liquefied natural gas (LNG) by rail. The USDOT already properly regulates the movement of LNG by rail and railroads have already proven they can safely move similar products and would use similar safety procedures for LNG.</w:t>
      </w:r>
    </w:p>
    <w:p w14:paraId="05CC3D9C" w14:textId="77777777" w:rsidR="008253EC" w:rsidRPr="005E06F9" w:rsidRDefault="008253EC" w:rsidP="005E06F9">
      <w:pPr>
        <w:spacing w:line="360" w:lineRule="auto"/>
        <w:rPr>
          <w:rFonts w:asciiTheme="majorHAnsi" w:hAnsiTheme="majorHAnsi" w:cstheme="majorHAnsi"/>
          <w:color w:val="000000" w:themeColor="text1"/>
        </w:rPr>
      </w:pPr>
      <w:r w:rsidRPr="005E06F9">
        <w:rPr>
          <w:rFonts w:asciiTheme="majorHAnsi" w:hAnsiTheme="majorHAnsi" w:cstheme="majorHAnsi"/>
          <w:color w:val="000000" w:themeColor="text1"/>
        </w:rPr>
        <w:br/>
        <w:t>“This is important legislation that will have significant effects on short lines and our ability to perform the crucial work we do every day for the country,” said Chuck Baker, President, ASLRRA. “For that reason, we are committed to engaging with Members of Congress on both sides of the aisle, on both sides of the dome, and on Zoom screens everywhere, to improve this bill as it moves forward. Short lines are committed to being good partners to the thousands of agricultural, energy, and manufacturing shippers we serve in thousands of small towns and communities across the country, and we will work with Congress to make sure that this legislation allows us keep that commitment.”</w:t>
      </w:r>
    </w:p>
    <w:p w14:paraId="6F08BC6E" w14:textId="7060A875" w:rsidR="00536A2B" w:rsidRPr="005E06F9" w:rsidRDefault="00536A2B" w:rsidP="00575334">
      <w:pPr>
        <w:spacing w:line="360" w:lineRule="auto"/>
        <w:rPr>
          <w:rFonts w:asciiTheme="majorHAnsi" w:hAnsiTheme="majorHAnsi" w:cstheme="majorHAnsi"/>
        </w:rPr>
      </w:pPr>
    </w:p>
    <w:p w14:paraId="6AAC7FE6" w14:textId="360ED26E" w:rsidR="002346B2" w:rsidRDefault="002346B2" w:rsidP="00536A2B">
      <w:pPr>
        <w:spacing w:line="360" w:lineRule="auto"/>
        <w:jc w:val="center"/>
      </w:pPr>
      <w:r>
        <w:t>###</w:t>
      </w:r>
    </w:p>
    <w:p w14:paraId="76B39895" w14:textId="41C901CE" w:rsidR="002346B2" w:rsidRPr="00EA5ED5" w:rsidRDefault="002346B2" w:rsidP="002346B2">
      <w:pPr>
        <w:tabs>
          <w:tab w:val="left" w:pos="3165"/>
        </w:tabs>
        <w:rPr>
          <w:sz w:val="18"/>
          <w:szCs w:val="18"/>
        </w:rPr>
      </w:pPr>
      <w:r w:rsidRPr="00EA5ED5">
        <w:rPr>
          <w:b/>
          <w:bCs/>
          <w:sz w:val="18"/>
          <w:szCs w:val="18"/>
        </w:rPr>
        <w:t>About ASLRRA</w:t>
      </w:r>
      <w:r w:rsidRPr="00EA5ED5">
        <w:rPr>
          <w:sz w:val="18"/>
          <w:szCs w:val="18"/>
        </w:rPr>
        <w:t xml:space="preserve"> - The American Short Line and Regional Railroad Association (ASLRRA) is a non-profit trade association representing the interests of the nation’s 60</w:t>
      </w:r>
      <w:r w:rsidR="008253EC">
        <w:rPr>
          <w:sz w:val="18"/>
          <w:szCs w:val="18"/>
        </w:rPr>
        <w:t>0</w:t>
      </w:r>
      <w:r w:rsidRPr="00EA5ED5">
        <w:rPr>
          <w:sz w:val="18"/>
          <w:szCs w:val="18"/>
        </w:rPr>
        <w:t xml:space="preserve"> short line and regional railroads and railroad supply company members in legislative and regulatory matters. Short lines operate 47,500 miles of track in 49 states, or approximately 29% of the national railroad network, touching in origination or termination one out of every five cars moving on the national railroad system, serving customers who otherwise would be cut off from the national railroad network. </w:t>
      </w:r>
      <w:hyperlink r:id="rId12" w:history="1">
        <w:r w:rsidRPr="00EA5ED5">
          <w:rPr>
            <w:rStyle w:val="Hyperlink"/>
            <w:sz w:val="18"/>
            <w:szCs w:val="18"/>
          </w:rPr>
          <w:t>www.aslrra.org</w:t>
        </w:r>
      </w:hyperlink>
    </w:p>
    <w:p w14:paraId="19DF214C" w14:textId="77777777" w:rsidR="009D4E52" w:rsidRPr="00BF4D92" w:rsidRDefault="009D4E52">
      <w:pPr>
        <w:rPr>
          <w:rFonts w:asciiTheme="majorHAnsi" w:eastAsia="Calibri" w:hAnsiTheme="majorHAnsi" w:cstheme="majorHAnsi"/>
          <w:b/>
          <w:sz w:val="16"/>
        </w:rPr>
      </w:pPr>
    </w:p>
    <w:sectPr w:rsidR="009D4E52" w:rsidRPr="00BF4D92" w:rsidSect="0089380C">
      <w:headerReference w:type="default" r:id="rId13"/>
      <w:footerReference w:type="default" r:id="rId14"/>
      <w:pgSz w:w="12240" w:h="15840"/>
      <w:pgMar w:top="1008" w:right="864" w:bottom="1008" w:left="1008"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B66D43" w14:textId="77777777" w:rsidR="00667743" w:rsidRDefault="00667743" w:rsidP="00DB5E9A">
      <w:r>
        <w:separator/>
      </w:r>
    </w:p>
  </w:endnote>
  <w:endnote w:type="continuationSeparator" w:id="0">
    <w:p w14:paraId="4DC83327" w14:textId="77777777" w:rsidR="00667743" w:rsidRDefault="00667743" w:rsidP="00DB5E9A">
      <w:r>
        <w:continuationSeparator/>
      </w:r>
    </w:p>
  </w:endnote>
  <w:endnote w:type="continuationNotice" w:id="1">
    <w:p w14:paraId="258AC2D9" w14:textId="77777777" w:rsidR="00667743" w:rsidRDefault="006677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Whitney Bol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042C64" w14:textId="77777777" w:rsidR="00DB5E9A" w:rsidRDefault="00DB5E9A" w:rsidP="008938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EBF8B4" w14:textId="77777777" w:rsidR="00667743" w:rsidRDefault="00667743" w:rsidP="00DB5E9A">
      <w:r>
        <w:separator/>
      </w:r>
    </w:p>
  </w:footnote>
  <w:footnote w:type="continuationSeparator" w:id="0">
    <w:p w14:paraId="4FAE53A2" w14:textId="77777777" w:rsidR="00667743" w:rsidRDefault="00667743" w:rsidP="00DB5E9A">
      <w:r>
        <w:continuationSeparator/>
      </w:r>
    </w:p>
  </w:footnote>
  <w:footnote w:type="continuationNotice" w:id="1">
    <w:p w14:paraId="28F1F557" w14:textId="77777777" w:rsidR="00667743" w:rsidRDefault="0066774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ED082" w14:textId="77777777" w:rsidR="00DB5E9A" w:rsidRDefault="00DB5E9A" w:rsidP="008938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C73427"/>
    <w:multiLevelType w:val="hybridMultilevel"/>
    <w:tmpl w:val="EC506B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B4E2F78"/>
    <w:multiLevelType w:val="multilevel"/>
    <w:tmpl w:val="B0A64A9E"/>
    <w:lvl w:ilvl="0">
      <w:start w:val="1"/>
      <w:numFmt w:val="decimal"/>
      <w:lvlText w:val="%1."/>
      <w:lvlJc w:val="left"/>
      <w:pPr>
        <w:ind w:left="1125" w:hanging="360"/>
      </w:pPr>
    </w:lvl>
    <w:lvl w:ilvl="1">
      <w:start w:val="1"/>
      <w:numFmt w:val="lowerLetter"/>
      <w:lvlText w:val="%2."/>
      <w:lvlJc w:val="left"/>
      <w:pPr>
        <w:ind w:left="1845" w:hanging="360"/>
      </w:pPr>
    </w:lvl>
    <w:lvl w:ilvl="2">
      <w:start w:val="1"/>
      <w:numFmt w:val="lowerRoman"/>
      <w:lvlText w:val="%3."/>
      <w:lvlJc w:val="right"/>
      <w:pPr>
        <w:ind w:left="2565" w:hanging="180"/>
      </w:pPr>
    </w:lvl>
    <w:lvl w:ilvl="3">
      <w:start w:val="1"/>
      <w:numFmt w:val="decimal"/>
      <w:lvlText w:val="%4."/>
      <w:lvlJc w:val="left"/>
      <w:pPr>
        <w:ind w:left="3285" w:hanging="360"/>
      </w:pPr>
    </w:lvl>
    <w:lvl w:ilvl="4">
      <w:start w:val="1"/>
      <w:numFmt w:val="lowerLetter"/>
      <w:lvlText w:val="%5."/>
      <w:lvlJc w:val="left"/>
      <w:pPr>
        <w:ind w:left="4005" w:hanging="360"/>
      </w:pPr>
    </w:lvl>
    <w:lvl w:ilvl="5">
      <w:start w:val="1"/>
      <w:numFmt w:val="lowerRoman"/>
      <w:lvlText w:val="%6."/>
      <w:lvlJc w:val="right"/>
      <w:pPr>
        <w:ind w:left="4725" w:hanging="180"/>
      </w:pPr>
    </w:lvl>
    <w:lvl w:ilvl="6">
      <w:start w:val="1"/>
      <w:numFmt w:val="decimal"/>
      <w:lvlText w:val="%7."/>
      <w:lvlJc w:val="left"/>
      <w:pPr>
        <w:ind w:left="5445" w:hanging="360"/>
      </w:pPr>
    </w:lvl>
    <w:lvl w:ilvl="7">
      <w:start w:val="1"/>
      <w:numFmt w:val="lowerLetter"/>
      <w:lvlText w:val="%8."/>
      <w:lvlJc w:val="left"/>
      <w:pPr>
        <w:ind w:left="6165" w:hanging="360"/>
      </w:pPr>
    </w:lvl>
    <w:lvl w:ilvl="8">
      <w:start w:val="1"/>
      <w:numFmt w:val="lowerRoman"/>
      <w:lvlText w:val="%9."/>
      <w:lvlJc w:val="right"/>
      <w:pPr>
        <w:ind w:left="6885" w:hanging="180"/>
      </w:pPr>
    </w:lvl>
  </w:abstractNum>
  <w:abstractNum w:abstractNumId="2" w15:restartNumberingAfterBreak="0">
    <w:nsid w:val="59345836"/>
    <w:multiLevelType w:val="hybridMultilevel"/>
    <w:tmpl w:val="C860C888"/>
    <w:lvl w:ilvl="0" w:tplc="0409000F">
      <w:start w:val="1"/>
      <w:numFmt w:val="decimal"/>
      <w:lvlText w:val="%1."/>
      <w:lvlJc w:val="left"/>
      <w:pPr>
        <w:ind w:left="1125" w:hanging="360"/>
      </w:p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3" w15:restartNumberingAfterBreak="0">
    <w:nsid w:val="5C1B4603"/>
    <w:multiLevelType w:val="hybridMultilevel"/>
    <w:tmpl w:val="59569D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65193080"/>
    <w:multiLevelType w:val="hybridMultilevel"/>
    <w:tmpl w:val="B1D0E4D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5" w15:restartNumberingAfterBreak="0">
    <w:nsid w:val="77CB7D95"/>
    <w:multiLevelType w:val="hybridMultilevel"/>
    <w:tmpl w:val="CDA863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77CC1A42"/>
    <w:multiLevelType w:val="hybridMultilevel"/>
    <w:tmpl w:val="F7E0F8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E52"/>
    <w:rsid w:val="00001C46"/>
    <w:rsid w:val="00006C84"/>
    <w:rsid w:val="00010C8B"/>
    <w:rsid w:val="00014E0E"/>
    <w:rsid w:val="00020814"/>
    <w:rsid w:val="00021A48"/>
    <w:rsid w:val="00026131"/>
    <w:rsid w:val="000261C2"/>
    <w:rsid w:val="00026FBB"/>
    <w:rsid w:val="00037DC0"/>
    <w:rsid w:val="000559FE"/>
    <w:rsid w:val="00061730"/>
    <w:rsid w:val="00064330"/>
    <w:rsid w:val="00096F9F"/>
    <w:rsid w:val="000A2645"/>
    <w:rsid w:val="000B37B7"/>
    <w:rsid w:val="000C2DCA"/>
    <w:rsid w:val="000C41F0"/>
    <w:rsid w:val="000D0E56"/>
    <w:rsid w:val="000D3B25"/>
    <w:rsid w:val="000E6DB2"/>
    <w:rsid w:val="000E74D1"/>
    <w:rsid w:val="000F0738"/>
    <w:rsid w:val="000F7711"/>
    <w:rsid w:val="001024DF"/>
    <w:rsid w:val="0011089E"/>
    <w:rsid w:val="00122008"/>
    <w:rsid w:val="0014654D"/>
    <w:rsid w:val="001602DC"/>
    <w:rsid w:val="001622CD"/>
    <w:rsid w:val="00170917"/>
    <w:rsid w:val="00174DA4"/>
    <w:rsid w:val="001912BC"/>
    <w:rsid w:val="00196DBE"/>
    <w:rsid w:val="001B60EB"/>
    <w:rsid w:val="001C1455"/>
    <w:rsid w:val="001D0478"/>
    <w:rsid w:val="001E7E74"/>
    <w:rsid w:val="001F5329"/>
    <w:rsid w:val="00210AD1"/>
    <w:rsid w:val="00210CDE"/>
    <w:rsid w:val="00215FC0"/>
    <w:rsid w:val="00231863"/>
    <w:rsid w:val="00232850"/>
    <w:rsid w:val="002346B2"/>
    <w:rsid w:val="00241C9F"/>
    <w:rsid w:val="00244497"/>
    <w:rsid w:val="00250829"/>
    <w:rsid w:val="002563FE"/>
    <w:rsid w:val="0026141E"/>
    <w:rsid w:val="00274F7A"/>
    <w:rsid w:val="00281ABF"/>
    <w:rsid w:val="00292DB2"/>
    <w:rsid w:val="0029354C"/>
    <w:rsid w:val="0029669A"/>
    <w:rsid w:val="002A3051"/>
    <w:rsid w:val="002A4EF4"/>
    <w:rsid w:val="002A51CE"/>
    <w:rsid w:val="002A540A"/>
    <w:rsid w:val="002B4652"/>
    <w:rsid w:val="002C2B32"/>
    <w:rsid w:val="002C52D9"/>
    <w:rsid w:val="002D0033"/>
    <w:rsid w:val="002E3250"/>
    <w:rsid w:val="002E5EDC"/>
    <w:rsid w:val="002E7A11"/>
    <w:rsid w:val="002F02D5"/>
    <w:rsid w:val="0030141C"/>
    <w:rsid w:val="00301B78"/>
    <w:rsid w:val="003069B5"/>
    <w:rsid w:val="003127FA"/>
    <w:rsid w:val="00312F06"/>
    <w:rsid w:val="00322587"/>
    <w:rsid w:val="00331AF2"/>
    <w:rsid w:val="00341A2F"/>
    <w:rsid w:val="00342E31"/>
    <w:rsid w:val="00356C5F"/>
    <w:rsid w:val="00363908"/>
    <w:rsid w:val="003641C8"/>
    <w:rsid w:val="00366BF1"/>
    <w:rsid w:val="003705C9"/>
    <w:rsid w:val="00370AA3"/>
    <w:rsid w:val="00371898"/>
    <w:rsid w:val="00375039"/>
    <w:rsid w:val="003762E2"/>
    <w:rsid w:val="0037692D"/>
    <w:rsid w:val="00380089"/>
    <w:rsid w:val="00383531"/>
    <w:rsid w:val="00394943"/>
    <w:rsid w:val="003952E1"/>
    <w:rsid w:val="003A22CB"/>
    <w:rsid w:val="003B0CB0"/>
    <w:rsid w:val="003C6E12"/>
    <w:rsid w:val="003E3318"/>
    <w:rsid w:val="003E5C1E"/>
    <w:rsid w:val="003F4CEC"/>
    <w:rsid w:val="00401589"/>
    <w:rsid w:val="00421087"/>
    <w:rsid w:val="0042711B"/>
    <w:rsid w:val="00427C26"/>
    <w:rsid w:val="00430034"/>
    <w:rsid w:val="004321EE"/>
    <w:rsid w:val="00441829"/>
    <w:rsid w:val="004466E1"/>
    <w:rsid w:val="004527C9"/>
    <w:rsid w:val="0046033D"/>
    <w:rsid w:val="004679A1"/>
    <w:rsid w:val="00476862"/>
    <w:rsid w:val="004829C8"/>
    <w:rsid w:val="004A4FD1"/>
    <w:rsid w:val="004C71AC"/>
    <w:rsid w:val="004E643A"/>
    <w:rsid w:val="004F1A47"/>
    <w:rsid w:val="004F23AE"/>
    <w:rsid w:val="005045F4"/>
    <w:rsid w:val="00513037"/>
    <w:rsid w:val="00515E8F"/>
    <w:rsid w:val="00521F22"/>
    <w:rsid w:val="00530169"/>
    <w:rsid w:val="00531D19"/>
    <w:rsid w:val="00536A2B"/>
    <w:rsid w:val="00540862"/>
    <w:rsid w:val="005418BF"/>
    <w:rsid w:val="00546993"/>
    <w:rsid w:val="00547C7E"/>
    <w:rsid w:val="00562D0F"/>
    <w:rsid w:val="00574207"/>
    <w:rsid w:val="00575334"/>
    <w:rsid w:val="005778B9"/>
    <w:rsid w:val="0058393E"/>
    <w:rsid w:val="00585D48"/>
    <w:rsid w:val="00585DDA"/>
    <w:rsid w:val="005968A2"/>
    <w:rsid w:val="005A68F6"/>
    <w:rsid w:val="005B3857"/>
    <w:rsid w:val="005B40B0"/>
    <w:rsid w:val="005C1838"/>
    <w:rsid w:val="005C4551"/>
    <w:rsid w:val="005D6A19"/>
    <w:rsid w:val="005E06F9"/>
    <w:rsid w:val="005E0C37"/>
    <w:rsid w:val="005E242B"/>
    <w:rsid w:val="005E7D49"/>
    <w:rsid w:val="00600DAE"/>
    <w:rsid w:val="0060514B"/>
    <w:rsid w:val="00611F6D"/>
    <w:rsid w:val="00616940"/>
    <w:rsid w:val="006245D3"/>
    <w:rsid w:val="00625CE5"/>
    <w:rsid w:val="00633BD0"/>
    <w:rsid w:val="00642E58"/>
    <w:rsid w:val="0064663A"/>
    <w:rsid w:val="006624DD"/>
    <w:rsid w:val="00667743"/>
    <w:rsid w:val="0067372F"/>
    <w:rsid w:val="006B7492"/>
    <w:rsid w:val="006D7C04"/>
    <w:rsid w:val="006E506C"/>
    <w:rsid w:val="006F4720"/>
    <w:rsid w:val="0070099F"/>
    <w:rsid w:val="00716EE4"/>
    <w:rsid w:val="007228A8"/>
    <w:rsid w:val="007269A3"/>
    <w:rsid w:val="00727D1D"/>
    <w:rsid w:val="0074723C"/>
    <w:rsid w:val="00754AD4"/>
    <w:rsid w:val="00761F5A"/>
    <w:rsid w:val="007643AF"/>
    <w:rsid w:val="00773644"/>
    <w:rsid w:val="00774152"/>
    <w:rsid w:val="007752FB"/>
    <w:rsid w:val="00793917"/>
    <w:rsid w:val="007A1DBA"/>
    <w:rsid w:val="007C7DD9"/>
    <w:rsid w:val="007D4A56"/>
    <w:rsid w:val="007E4CA6"/>
    <w:rsid w:val="007E63A9"/>
    <w:rsid w:val="007F117C"/>
    <w:rsid w:val="007F1397"/>
    <w:rsid w:val="007F23E1"/>
    <w:rsid w:val="007F35C9"/>
    <w:rsid w:val="007F5E31"/>
    <w:rsid w:val="007F6A4F"/>
    <w:rsid w:val="008011E8"/>
    <w:rsid w:val="00821191"/>
    <w:rsid w:val="008253EC"/>
    <w:rsid w:val="008518AD"/>
    <w:rsid w:val="00854CDB"/>
    <w:rsid w:val="0086620F"/>
    <w:rsid w:val="00870360"/>
    <w:rsid w:val="008729A9"/>
    <w:rsid w:val="0087502C"/>
    <w:rsid w:val="00876221"/>
    <w:rsid w:val="00880050"/>
    <w:rsid w:val="00887312"/>
    <w:rsid w:val="008902F1"/>
    <w:rsid w:val="0089380C"/>
    <w:rsid w:val="008952A4"/>
    <w:rsid w:val="008A08CC"/>
    <w:rsid w:val="008A2626"/>
    <w:rsid w:val="008A2D7C"/>
    <w:rsid w:val="008B5AD0"/>
    <w:rsid w:val="008C71CB"/>
    <w:rsid w:val="008E3FB8"/>
    <w:rsid w:val="008E53B3"/>
    <w:rsid w:val="008F1A4C"/>
    <w:rsid w:val="008F48FE"/>
    <w:rsid w:val="008F68E4"/>
    <w:rsid w:val="009019A2"/>
    <w:rsid w:val="00902053"/>
    <w:rsid w:val="00906263"/>
    <w:rsid w:val="009071D2"/>
    <w:rsid w:val="009104DC"/>
    <w:rsid w:val="00912526"/>
    <w:rsid w:val="009154E6"/>
    <w:rsid w:val="00925246"/>
    <w:rsid w:val="00925C4C"/>
    <w:rsid w:val="009345C3"/>
    <w:rsid w:val="009408F5"/>
    <w:rsid w:val="00942137"/>
    <w:rsid w:val="00942D79"/>
    <w:rsid w:val="00945A3E"/>
    <w:rsid w:val="00947EE1"/>
    <w:rsid w:val="0095620A"/>
    <w:rsid w:val="00957ADD"/>
    <w:rsid w:val="00974492"/>
    <w:rsid w:val="00976C87"/>
    <w:rsid w:val="00977110"/>
    <w:rsid w:val="009824C9"/>
    <w:rsid w:val="00994464"/>
    <w:rsid w:val="009A408B"/>
    <w:rsid w:val="009B0CF7"/>
    <w:rsid w:val="009C2A6C"/>
    <w:rsid w:val="009C3F31"/>
    <w:rsid w:val="009C6B33"/>
    <w:rsid w:val="009D0400"/>
    <w:rsid w:val="009D3EAB"/>
    <w:rsid w:val="009D4E52"/>
    <w:rsid w:val="009D5DD6"/>
    <w:rsid w:val="009E6E67"/>
    <w:rsid w:val="009E7720"/>
    <w:rsid w:val="009F2FEA"/>
    <w:rsid w:val="00A01837"/>
    <w:rsid w:val="00A14C2C"/>
    <w:rsid w:val="00A162F9"/>
    <w:rsid w:val="00A17966"/>
    <w:rsid w:val="00A17E4E"/>
    <w:rsid w:val="00A218D9"/>
    <w:rsid w:val="00A2343A"/>
    <w:rsid w:val="00A24F81"/>
    <w:rsid w:val="00A30F24"/>
    <w:rsid w:val="00A33D8C"/>
    <w:rsid w:val="00A44BD6"/>
    <w:rsid w:val="00A46006"/>
    <w:rsid w:val="00A52CFA"/>
    <w:rsid w:val="00A52F11"/>
    <w:rsid w:val="00A53210"/>
    <w:rsid w:val="00A54ED5"/>
    <w:rsid w:val="00A60375"/>
    <w:rsid w:val="00A71B11"/>
    <w:rsid w:val="00A73C1C"/>
    <w:rsid w:val="00A743C3"/>
    <w:rsid w:val="00A925CE"/>
    <w:rsid w:val="00A95A54"/>
    <w:rsid w:val="00AB62EE"/>
    <w:rsid w:val="00AC283E"/>
    <w:rsid w:val="00AC3829"/>
    <w:rsid w:val="00AC3CC3"/>
    <w:rsid w:val="00AC77CF"/>
    <w:rsid w:val="00AD5ABA"/>
    <w:rsid w:val="00AD6C31"/>
    <w:rsid w:val="00AE6B59"/>
    <w:rsid w:val="00AE7EB1"/>
    <w:rsid w:val="00AF06EF"/>
    <w:rsid w:val="00AF127B"/>
    <w:rsid w:val="00AF224A"/>
    <w:rsid w:val="00AF4216"/>
    <w:rsid w:val="00AF42AA"/>
    <w:rsid w:val="00B01FE4"/>
    <w:rsid w:val="00B021ED"/>
    <w:rsid w:val="00B04504"/>
    <w:rsid w:val="00B11F9C"/>
    <w:rsid w:val="00B165DC"/>
    <w:rsid w:val="00B16D14"/>
    <w:rsid w:val="00B17BD4"/>
    <w:rsid w:val="00B2373C"/>
    <w:rsid w:val="00B30BC3"/>
    <w:rsid w:val="00B35838"/>
    <w:rsid w:val="00B36FA6"/>
    <w:rsid w:val="00B3707D"/>
    <w:rsid w:val="00B409E8"/>
    <w:rsid w:val="00B41157"/>
    <w:rsid w:val="00B4727E"/>
    <w:rsid w:val="00B47561"/>
    <w:rsid w:val="00B71414"/>
    <w:rsid w:val="00B96700"/>
    <w:rsid w:val="00BB0186"/>
    <w:rsid w:val="00BB0C51"/>
    <w:rsid w:val="00BB7477"/>
    <w:rsid w:val="00BC444A"/>
    <w:rsid w:val="00BC55E7"/>
    <w:rsid w:val="00BC565A"/>
    <w:rsid w:val="00BE1FF7"/>
    <w:rsid w:val="00BE332B"/>
    <w:rsid w:val="00BE7824"/>
    <w:rsid w:val="00BE7EF8"/>
    <w:rsid w:val="00BF4D92"/>
    <w:rsid w:val="00C03DD5"/>
    <w:rsid w:val="00C125DC"/>
    <w:rsid w:val="00C24600"/>
    <w:rsid w:val="00C354BA"/>
    <w:rsid w:val="00C35CFA"/>
    <w:rsid w:val="00C36086"/>
    <w:rsid w:val="00C3798F"/>
    <w:rsid w:val="00C40204"/>
    <w:rsid w:val="00C412B4"/>
    <w:rsid w:val="00C47C74"/>
    <w:rsid w:val="00C53CAC"/>
    <w:rsid w:val="00C54316"/>
    <w:rsid w:val="00C54896"/>
    <w:rsid w:val="00C567CD"/>
    <w:rsid w:val="00C74296"/>
    <w:rsid w:val="00C7454C"/>
    <w:rsid w:val="00C84F76"/>
    <w:rsid w:val="00C86641"/>
    <w:rsid w:val="00C86AC3"/>
    <w:rsid w:val="00C9758C"/>
    <w:rsid w:val="00CA0D3E"/>
    <w:rsid w:val="00CA2B02"/>
    <w:rsid w:val="00CC3D4F"/>
    <w:rsid w:val="00CC6F6F"/>
    <w:rsid w:val="00CE5F6B"/>
    <w:rsid w:val="00CF2B23"/>
    <w:rsid w:val="00CF3EAE"/>
    <w:rsid w:val="00D029E7"/>
    <w:rsid w:val="00D06DB9"/>
    <w:rsid w:val="00D06EBD"/>
    <w:rsid w:val="00D1133C"/>
    <w:rsid w:val="00D12343"/>
    <w:rsid w:val="00D251E2"/>
    <w:rsid w:val="00D27A9E"/>
    <w:rsid w:val="00D316F5"/>
    <w:rsid w:val="00D40935"/>
    <w:rsid w:val="00D41A8C"/>
    <w:rsid w:val="00D45489"/>
    <w:rsid w:val="00D63378"/>
    <w:rsid w:val="00D66104"/>
    <w:rsid w:val="00D72704"/>
    <w:rsid w:val="00D73EEB"/>
    <w:rsid w:val="00D74AEA"/>
    <w:rsid w:val="00D77EE1"/>
    <w:rsid w:val="00D878D3"/>
    <w:rsid w:val="00DB0BD2"/>
    <w:rsid w:val="00DB3B12"/>
    <w:rsid w:val="00DB572F"/>
    <w:rsid w:val="00DB5E9A"/>
    <w:rsid w:val="00DE0E4B"/>
    <w:rsid w:val="00DE6953"/>
    <w:rsid w:val="00DF3C0A"/>
    <w:rsid w:val="00DF5BB2"/>
    <w:rsid w:val="00E014E1"/>
    <w:rsid w:val="00E0742C"/>
    <w:rsid w:val="00E270BE"/>
    <w:rsid w:val="00E31733"/>
    <w:rsid w:val="00E31AC1"/>
    <w:rsid w:val="00E34536"/>
    <w:rsid w:val="00E37F4A"/>
    <w:rsid w:val="00E47989"/>
    <w:rsid w:val="00E51434"/>
    <w:rsid w:val="00E6325C"/>
    <w:rsid w:val="00E66307"/>
    <w:rsid w:val="00E70196"/>
    <w:rsid w:val="00E74621"/>
    <w:rsid w:val="00E92325"/>
    <w:rsid w:val="00E96BFD"/>
    <w:rsid w:val="00E96E07"/>
    <w:rsid w:val="00EB1453"/>
    <w:rsid w:val="00EC1C25"/>
    <w:rsid w:val="00ED23A3"/>
    <w:rsid w:val="00ED3561"/>
    <w:rsid w:val="00ED3E65"/>
    <w:rsid w:val="00ED48EC"/>
    <w:rsid w:val="00EE4C4C"/>
    <w:rsid w:val="00EF5AB0"/>
    <w:rsid w:val="00F00100"/>
    <w:rsid w:val="00F04E4C"/>
    <w:rsid w:val="00F075EB"/>
    <w:rsid w:val="00F376AE"/>
    <w:rsid w:val="00F37E98"/>
    <w:rsid w:val="00F455B4"/>
    <w:rsid w:val="00F5343E"/>
    <w:rsid w:val="00F557C3"/>
    <w:rsid w:val="00F574F8"/>
    <w:rsid w:val="00F67D71"/>
    <w:rsid w:val="00F76BF8"/>
    <w:rsid w:val="00F76E39"/>
    <w:rsid w:val="00F90A87"/>
    <w:rsid w:val="00F93729"/>
    <w:rsid w:val="00F97A6B"/>
    <w:rsid w:val="00FA4707"/>
    <w:rsid w:val="00FA64EF"/>
    <w:rsid w:val="00FB5D66"/>
    <w:rsid w:val="00FB76E5"/>
    <w:rsid w:val="00FD1541"/>
    <w:rsid w:val="00FD2078"/>
    <w:rsid w:val="00FD521A"/>
    <w:rsid w:val="00FE0A4B"/>
    <w:rsid w:val="00FE5F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8A78F7"/>
  <w15:docId w15:val="{006887AC-7BAC-4195-9EBF-0225A558F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DB5E9A"/>
    <w:pPr>
      <w:widowControl w:val="0"/>
      <w:ind w:left="100"/>
      <w:outlineLvl w:val="0"/>
    </w:pPr>
    <w:rPr>
      <w:rFonts w:ascii="Calibri" w:eastAsia="Calibri" w:hAnsi="Calibri" w:cs="Calibri"/>
      <w:b/>
      <w:sz w:val="22"/>
      <w:szCs w:val="22"/>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DB5E9A"/>
    <w:rPr>
      <w:rFonts w:ascii="Tahoma" w:hAnsi="Tahoma" w:cs="Tahoma"/>
      <w:sz w:val="16"/>
      <w:szCs w:val="16"/>
    </w:rPr>
  </w:style>
  <w:style w:type="character" w:customStyle="1" w:styleId="BalloonTextChar">
    <w:name w:val="Balloon Text Char"/>
    <w:basedOn w:val="DefaultParagraphFont"/>
    <w:link w:val="BalloonText"/>
    <w:uiPriority w:val="99"/>
    <w:semiHidden/>
    <w:rsid w:val="00476862"/>
    <w:rPr>
      <w:rFonts w:ascii="Tahoma" w:hAnsi="Tahoma" w:cs="Tahoma"/>
      <w:sz w:val="16"/>
      <w:szCs w:val="16"/>
    </w:rPr>
  </w:style>
  <w:style w:type="character" w:styleId="Hyperlink">
    <w:name w:val="Hyperlink"/>
    <w:basedOn w:val="DefaultParagraphFont"/>
    <w:uiPriority w:val="99"/>
    <w:unhideWhenUsed/>
    <w:rsid w:val="00DB5E9A"/>
    <w:rPr>
      <w:color w:val="0000FF" w:themeColor="hyperlink"/>
      <w:u w:val="single"/>
    </w:rPr>
  </w:style>
  <w:style w:type="character" w:styleId="FollowedHyperlink">
    <w:name w:val="FollowedHyperlink"/>
    <w:basedOn w:val="DefaultParagraphFont"/>
    <w:uiPriority w:val="99"/>
    <w:semiHidden/>
    <w:unhideWhenUsed/>
    <w:rsid w:val="00DB5E9A"/>
    <w:rPr>
      <w:color w:val="800080" w:themeColor="followedHyperlink"/>
      <w:u w:val="single"/>
    </w:rPr>
  </w:style>
  <w:style w:type="character" w:styleId="CommentReference">
    <w:name w:val="annotation reference"/>
    <w:basedOn w:val="DefaultParagraphFont"/>
    <w:uiPriority w:val="99"/>
    <w:semiHidden/>
    <w:unhideWhenUsed/>
    <w:rsid w:val="00DB5E9A"/>
    <w:rPr>
      <w:sz w:val="18"/>
      <w:szCs w:val="18"/>
    </w:rPr>
  </w:style>
  <w:style w:type="paragraph" w:styleId="CommentText">
    <w:name w:val="annotation text"/>
    <w:basedOn w:val="Normal"/>
    <w:link w:val="CommentTextChar"/>
    <w:uiPriority w:val="99"/>
    <w:semiHidden/>
    <w:unhideWhenUsed/>
    <w:rsid w:val="00DB5E9A"/>
    <w:rPr>
      <w:rFonts w:eastAsiaTheme="minorHAnsi"/>
    </w:rPr>
  </w:style>
  <w:style w:type="character" w:customStyle="1" w:styleId="CommentTextChar">
    <w:name w:val="Comment Text Char"/>
    <w:basedOn w:val="DefaultParagraphFont"/>
    <w:link w:val="CommentText"/>
    <w:uiPriority w:val="99"/>
    <w:semiHidden/>
    <w:rsid w:val="00DB5E9A"/>
    <w:rPr>
      <w:rFonts w:eastAsiaTheme="minorHAnsi"/>
    </w:rPr>
  </w:style>
  <w:style w:type="paragraph" w:styleId="CommentSubject">
    <w:name w:val="annotation subject"/>
    <w:basedOn w:val="CommentText"/>
    <w:next w:val="CommentText"/>
    <w:link w:val="CommentSubjectChar"/>
    <w:uiPriority w:val="99"/>
    <w:semiHidden/>
    <w:unhideWhenUsed/>
    <w:rsid w:val="00DB5E9A"/>
    <w:rPr>
      <w:b/>
      <w:bCs/>
      <w:sz w:val="20"/>
      <w:szCs w:val="20"/>
    </w:rPr>
  </w:style>
  <w:style w:type="character" w:customStyle="1" w:styleId="CommentSubjectChar">
    <w:name w:val="Comment Subject Char"/>
    <w:basedOn w:val="CommentTextChar"/>
    <w:link w:val="CommentSubject"/>
    <w:uiPriority w:val="99"/>
    <w:semiHidden/>
    <w:rsid w:val="00DB5E9A"/>
    <w:rPr>
      <w:rFonts w:eastAsiaTheme="minorHAnsi"/>
      <w:b/>
      <w:bCs/>
      <w:sz w:val="20"/>
      <w:szCs w:val="20"/>
    </w:rPr>
  </w:style>
  <w:style w:type="paragraph" w:styleId="FootnoteText">
    <w:name w:val="footnote text"/>
    <w:basedOn w:val="Normal"/>
    <w:link w:val="FootnoteTextChar"/>
    <w:uiPriority w:val="99"/>
    <w:unhideWhenUsed/>
    <w:rsid w:val="00DB5E9A"/>
    <w:rPr>
      <w:rFonts w:eastAsiaTheme="minorHAnsi"/>
    </w:rPr>
  </w:style>
  <w:style w:type="character" w:customStyle="1" w:styleId="FootnoteTextChar">
    <w:name w:val="Footnote Text Char"/>
    <w:basedOn w:val="DefaultParagraphFont"/>
    <w:link w:val="FootnoteText"/>
    <w:uiPriority w:val="99"/>
    <w:rsid w:val="00DB5E9A"/>
    <w:rPr>
      <w:rFonts w:eastAsiaTheme="minorHAnsi"/>
    </w:rPr>
  </w:style>
  <w:style w:type="character" w:styleId="FootnoteReference">
    <w:name w:val="footnote reference"/>
    <w:basedOn w:val="DefaultParagraphFont"/>
    <w:uiPriority w:val="99"/>
    <w:unhideWhenUsed/>
    <w:rsid w:val="00DB5E9A"/>
    <w:rPr>
      <w:vertAlign w:val="superscript"/>
    </w:rPr>
  </w:style>
  <w:style w:type="paragraph" w:customStyle="1" w:styleId="Default">
    <w:name w:val="Default"/>
    <w:rsid w:val="00DB5E9A"/>
    <w:pPr>
      <w:autoSpaceDE w:val="0"/>
      <w:autoSpaceDN w:val="0"/>
      <w:adjustRightInd w:val="0"/>
    </w:pPr>
    <w:rPr>
      <w:rFonts w:eastAsiaTheme="minorHAnsi"/>
      <w:color w:val="000000"/>
    </w:rPr>
  </w:style>
  <w:style w:type="paragraph" w:styleId="NoSpacing">
    <w:name w:val="No Spacing"/>
    <w:uiPriority w:val="1"/>
    <w:qFormat/>
    <w:rsid w:val="00DB5E9A"/>
    <w:pPr>
      <w:suppressAutoHyphens/>
    </w:pPr>
    <w:rPr>
      <w:rFonts w:ascii="Arial" w:eastAsia="Arial" w:hAnsi="Arial" w:cs="Arial"/>
      <w:sz w:val="22"/>
      <w:szCs w:val="22"/>
      <w:lang w:eastAsia="ar-SA"/>
    </w:rPr>
  </w:style>
  <w:style w:type="character" w:customStyle="1" w:styleId="Heading1Char">
    <w:name w:val="Heading 1 Char"/>
    <w:basedOn w:val="DefaultParagraphFont"/>
    <w:link w:val="Heading1"/>
    <w:uiPriority w:val="1"/>
    <w:rsid w:val="00DB5E9A"/>
    <w:rPr>
      <w:rFonts w:ascii="Calibri" w:eastAsia="Calibri" w:hAnsi="Calibri" w:cs="Calibri"/>
      <w:b/>
      <w:sz w:val="22"/>
      <w:szCs w:val="22"/>
    </w:rPr>
  </w:style>
  <w:style w:type="paragraph" w:styleId="BodyText">
    <w:name w:val="Body Text"/>
    <w:basedOn w:val="Normal"/>
    <w:link w:val="BodyTextChar"/>
    <w:uiPriority w:val="1"/>
    <w:qFormat/>
    <w:rsid w:val="00DB5E9A"/>
    <w:pPr>
      <w:widowControl w:val="0"/>
      <w:autoSpaceDE w:val="0"/>
      <w:autoSpaceDN w:val="0"/>
    </w:pPr>
    <w:rPr>
      <w:rFonts w:ascii="Calibri" w:eastAsia="Calibri" w:hAnsi="Calibri" w:cs="Calibri"/>
      <w:sz w:val="22"/>
      <w:szCs w:val="22"/>
    </w:rPr>
  </w:style>
  <w:style w:type="character" w:customStyle="1" w:styleId="BodyTextChar">
    <w:name w:val="Body Text Char"/>
    <w:basedOn w:val="DefaultParagraphFont"/>
    <w:link w:val="BodyText"/>
    <w:uiPriority w:val="1"/>
    <w:rsid w:val="00DB5E9A"/>
    <w:rPr>
      <w:rFonts w:ascii="Calibri" w:eastAsia="Calibri" w:hAnsi="Calibri" w:cs="Calibri"/>
      <w:sz w:val="22"/>
      <w:szCs w:val="22"/>
    </w:rPr>
  </w:style>
  <w:style w:type="paragraph" w:customStyle="1" w:styleId="Pa5">
    <w:name w:val="Pa5"/>
    <w:basedOn w:val="Normal"/>
    <w:next w:val="Normal"/>
    <w:uiPriority w:val="99"/>
    <w:rsid w:val="00DB5E9A"/>
    <w:pPr>
      <w:autoSpaceDE w:val="0"/>
      <w:autoSpaceDN w:val="0"/>
      <w:adjustRightInd w:val="0"/>
      <w:spacing w:line="241" w:lineRule="atLeast"/>
    </w:pPr>
    <w:rPr>
      <w:rFonts w:ascii="Whitney Bold" w:eastAsiaTheme="minorHAnsi" w:hAnsi="Whitney Bold" w:cstheme="minorBidi"/>
    </w:rPr>
  </w:style>
  <w:style w:type="paragraph" w:styleId="ListParagraph">
    <w:name w:val="List Paragraph"/>
    <w:basedOn w:val="Normal"/>
    <w:uiPriority w:val="34"/>
    <w:qFormat/>
    <w:rsid w:val="00DB5E9A"/>
    <w:pPr>
      <w:ind w:left="720"/>
      <w:contextualSpacing/>
    </w:pPr>
    <w:rPr>
      <w:rFonts w:eastAsiaTheme="minorHAnsi"/>
    </w:rPr>
  </w:style>
  <w:style w:type="character" w:styleId="UnresolvedMention">
    <w:name w:val="Unresolved Mention"/>
    <w:basedOn w:val="DefaultParagraphFont"/>
    <w:uiPriority w:val="99"/>
    <w:semiHidden/>
    <w:unhideWhenUsed/>
    <w:rsid w:val="00DB5E9A"/>
    <w:rPr>
      <w:color w:val="808080"/>
      <w:shd w:val="clear" w:color="auto" w:fill="E6E6E6"/>
    </w:rPr>
  </w:style>
  <w:style w:type="paragraph" w:styleId="NormalWeb">
    <w:name w:val="Normal (Web)"/>
    <w:basedOn w:val="Normal"/>
    <w:uiPriority w:val="99"/>
    <w:semiHidden/>
    <w:unhideWhenUsed/>
    <w:rsid w:val="00DB5E9A"/>
    <w:pPr>
      <w:spacing w:before="100" w:beforeAutospacing="1" w:after="100" w:afterAutospacing="1"/>
    </w:pPr>
  </w:style>
  <w:style w:type="paragraph" w:styleId="PlainText">
    <w:name w:val="Plain Text"/>
    <w:basedOn w:val="Normal"/>
    <w:link w:val="PlainTextChar"/>
    <w:uiPriority w:val="99"/>
    <w:semiHidden/>
    <w:unhideWhenUsed/>
    <w:rsid w:val="00DB5E9A"/>
    <w:rPr>
      <w:rFonts w:ascii="Calibri" w:eastAsiaTheme="minorHAnsi" w:hAnsi="Calibri" w:cs="Calibri"/>
      <w:sz w:val="22"/>
      <w:szCs w:val="22"/>
    </w:rPr>
  </w:style>
  <w:style w:type="character" w:customStyle="1" w:styleId="PlainTextChar">
    <w:name w:val="Plain Text Char"/>
    <w:basedOn w:val="DefaultParagraphFont"/>
    <w:link w:val="PlainText"/>
    <w:uiPriority w:val="99"/>
    <w:semiHidden/>
    <w:rsid w:val="00DB5E9A"/>
    <w:rPr>
      <w:rFonts w:ascii="Calibri" w:eastAsiaTheme="minorHAnsi" w:hAnsi="Calibri" w:cs="Calibri"/>
      <w:sz w:val="22"/>
      <w:szCs w:val="22"/>
    </w:rPr>
  </w:style>
  <w:style w:type="paragraph" w:styleId="Header">
    <w:name w:val="header"/>
    <w:basedOn w:val="Normal"/>
    <w:link w:val="HeaderChar"/>
    <w:uiPriority w:val="99"/>
    <w:unhideWhenUsed/>
    <w:rsid w:val="00DB5E9A"/>
    <w:pPr>
      <w:tabs>
        <w:tab w:val="center" w:pos="4680"/>
        <w:tab w:val="right" w:pos="9360"/>
      </w:tabs>
    </w:pPr>
  </w:style>
  <w:style w:type="character" w:customStyle="1" w:styleId="HeaderChar">
    <w:name w:val="Header Char"/>
    <w:basedOn w:val="DefaultParagraphFont"/>
    <w:link w:val="Header"/>
    <w:uiPriority w:val="99"/>
    <w:rsid w:val="00DB5E9A"/>
  </w:style>
  <w:style w:type="paragraph" w:styleId="Footer">
    <w:name w:val="footer"/>
    <w:basedOn w:val="Normal"/>
    <w:link w:val="FooterChar"/>
    <w:uiPriority w:val="99"/>
    <w:unhideWhenUsed/>
    <w:rsid w:val="00DB5E9A"/>
    <w:pPr>
      <w:tabs>
        <w:tab w:val="center" w:pos="4680"/>
        <w:tab w:val="right" w:pos="9360"/>
      </w:tabs>
    </w:pPr>
  </w:style>
  <w:style w:type="character" w:customStyle="1" w:styleId="FooterChar">
    <w:name w:val="Footer Char"/>
    <w:basedOn w:val="DefaultParagraphFont"/>
    <w:link w:val="Footer"/>
    <w:uiPriority w:val="99"/>
    <w:rsid w:val="00DB5E9A"/>
  </w:style>
  <w:style w:type="character" w:customStyle="1" w:styleId="xn-location">
    <w:name w:val="xn-location"/>
    <w:basedOn w:val="DefaultParagraphFont"/>
    <w:rsid w:val="00B409E8"/>
  </w:style>
  <w:style w:type="character" w:customStyle="1" w:styleId="xn-chron">
    <w:name w:val="xn-chron"/>
    <w:basedOn w:val="DefaultParagraphFont"/>
    <w:rsid w:val="00B409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2995069">
      <w:bodyDiv w:val="1"/>
      <w:marLeft w:val="0"/>
      <w:marRight w:val="0"/>
      <w:marTop w:val="0"/>
      <w:marBottom w:val="0"/>
      <w:divBdr>
        <w:top w:val="none" w:sz="0" w:space="0" w:color="auto"/>
        <w:left w:val="none" w:sz="0" w:space="0" w:color="auto"/>
        <w:bottom w:val="none" w:sz="0" w:space="0" w:color="auto"/>
        <w:right w:val="none" w:sz="0" w:space="0" w:color="auto"/>
      </w:divBdr>
    </w:div>
    <w:div w:id="670833520">
      <w:bodyDiv w:val="1"/>
      <w:marLeft w:val="0"/>
      <w:marRight w:val="0"/>
      <w:marTop w:val="0"/>
      <w:marBottom w:val="0"/>
      <w:divBdr>
        <w:top w:val="none" w:sz="0" w:space="0" w:color="auto"/>
        <w:left w:val="none" w:sz="0" w:space="0" w:color="auto"/>
        <w:bottom w:val="none" w:sz="0" w:space="0" w:color="auto"/>
        <w:right w:val="none" w:sz="0" w:space="0" w:color="auto"/>
      </w:divBdr>
    </w:div>
    <w:div w:id="726877603">
      <w:bodyDiv w:val="1"/>
      <w:marLeft w:val="0"/>
      <w:marRight w:val="0"/>
      <w:marTop w:val="0"/>
      <w:marBottom w:val="0"/>
      <w:divBdr>
        <w:top w:val="none" w:sz="0" w:space="0" w:color="auto"/>
        <w:left w:val="none" w:sz="0" w:space="0" w:color="auto"/>
        <w:bottom w:val="none" w:sz="0" w:space="0" w:color="auto"/>
        <w:right w:val="none" w:sz="0" w:space="0" w:color="auto"/>
      </w:divBdr>
      <w:divsChild>
        <w:div w:id="1196499281">
          <w:marLeft w:val="0"/>
          <w:marRight w:val="0"/>
          <w:marTop w:val="0"/>
          <w:marBottom w:val="0"/>
          <w:divBdr>
            <w:top w:val="none" w:sz="0" w:space="0" w:color="auto"/>
            <w:left w:val="none" w:sz="0" w:space="0" w:color="auto"/>
            <w:bottom w:val="none" w:sz="0" w:space="0" w:color="auto"/>
            <w:right w:val="none" w:sz="0" w:space="0" w:color="auto"/>
          </w:divBdr>
          <w:divsChild>
            <w:div w:id="2040425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8403984">
      <w:bodyDiv w:val="1"/>
      <w:marLeft w:val="0"/>
      <w:marRight w:val="0"/>
      <w:marTop w:val="0"/>
      <w:marBottom w:val="0"/>
      <w:divBdr>
        <w:top w:val="none" w:sz="0" w:space="0" w:color="auto"/>
        <w:left w:val="none" w:sz="0" w:space="0" w:color="auto"/>
        <w:bottom w:val="none" w:sz="0" w:space="0" w:color="auto"/>
        <w:right w:val="none" w:sz="0" w:space="0" w:color="auto"/>
      </w:divBdr>
    </w:div>
    <w:div w:id="968323300">
      <w:bodyDiv w:val="1"/>
      <w:marLeft w:val="0"/>
      <w:marRight w:val="0"/>
      <w:marTop w:val="0"/>
      <w:marBottom w:val="0"/>
      <w:divBdr>
        <w:top w:val="none" w:sz="0" w:space="0" w:color="auto"/>
        <w:left w:val="none" w:sz="0" w:space="0" w:color="auto"/>
        <w:bottom w:val="none" w:sz="0" w:space="0" w:color="auto"/>
        <w:right w:val="none" w:sz="0" w:space="0" w:color="auto"/>
      </w:divBdr>
    </w:div>
    <w:div w:id="1086343313">
      <w:bodyDiv w:val="1"/>
      <w:marLeft w:val="0"/>
      <w:marRight w:val="0"/>
      <w:marTop w:val="0"/>
      <w:marBottom w:val="0"/>
      <w:divBdr>
        <w:top w:val="none" w:sz="0" w:space="0" w:color="auto"/>
        <w:left w:val="none" w:sz="0" w:space="0" w:color="auto"/>
        <w:bottom w:val="none" w:sz="0" w:space="0" w:color="auto"/>
        <w:right w:val="none" w:sz="0" w:space="0" w:color="auto"/>
      </w:divBdr>
    </w:div>
    <w:div w:id="1237322489">
      <w:bodyDiv w:val="1"/>
      <w:marLeft w:val="0"/>
      <w:marRight w:val="0"/>
      <w:marTop w:val="0"/>
      <w:marBottom w:val="0"/>
      <w:divBdr>
        <w:top w:val="none" w:sz="0" w:space="0" w:color="auto"/>
        <w:left w:val="none" w:sz="0" w:space="0" w:color="auto"/>
        <w:bottom w:val="none" w:sz="0" w:space="0" w:color="auto"/>
        <w:right w:val="none" w:sz="0" w:space="0" w:color="auto"/>
      </w:divBdr>
    </w:div>
    <w:div w:id="1341929123">
      <w:bodyDiv w:val="1"/>
      <w:marLeft w:val="0"/>
      <w:marRight w:val="0"/>
      <w:marTop w:val="0"/>
      <w:marBottom w:val="0"/>
      <w:divBdr>
        <w:top w:val="none" w:sz="0" w:space="0" w:color="auto"/>
        <w:left w:val="none" w:sz="0" w:space="0" w:color="auto"/>
        <w:bottom w:val="none" w:sz="0" w:space="0" w:color="auto"/>
        <w:right w:val="none" w:sz="0" w:space="0" w:color="auto"/>
      </w:divBdr>
    </w:div>
    <w:div w:id="1564175809">
      <w:bodyDiv w:val="1"/>
      <w:marLeft w:val="0"/>
      <w:marRight w:val="0"/>
      <w:marTop w:val="0"/>
      <w:marBottom w:val="0"/>
      <w:divBdr>
        <w:top w:val="none" w:sz="0" w:space="0" w:color="auto"/>
        <w:left w:val="none" w:sz="0" w:space="0" w:color="auto"/>
        <w:bottom w:val="none" w:sz="0" w:space="0" w:color="auto"/>
        <w:right w:val="none" w:sz="0" w:space="0" w:color="auto"/>
      </w:divBdr>
    </w:div>
    <w:div w:id="1634290729">
      <w:bodyDiv w:val="1"/>
      <w:marLeft w:val="0"/>
      <w:marRight w:val="0"/>
      <w:marTop w:val="0"/>
      <w:marBottom w:val="0"/>
      <w:divBdr>
        <w:top w:val="none" w:sz="0" w:space="0" w:color="auto"/>
        <w:left w:val="none" w:sz="0" w:space="0" w:color="auto"/>
        <w:bottom w:val="none" w:sz="0" w:space="0" w:color="auto"/>
        <w:right w:val="none" w:sz="0" w:space="0" w:color="auto"/>
      </w:divBdr>
    </w:div>
    <w:div w:id="1754550301">
      <w:bodyDiv w:val="1"/>
      <w:marLeft w:val="0"/>
      <w:marRight w:val="0"/>
      <w:marTop w:val="0"/>
      <w:marBottom w:val="0"/>
      <w:divBdr>
        <w:top w:val="none" w:sz="0" w:space="0" w:color="auto"/>
        <w:left w:val="none" w:sz="0" w:space="0" w:color="auto"/>
        <w:bottom w:val="none" w:sz="0" w:space="0" w:color="auto"/>
        <w:right w:val="none" w:sz="0" w:space="0" w:color="auto"/>
      </w:divBdr>
    </w:div>
    <w:div w:id="1964145780">
      <w:bodyDiv w:val="1"/>
      <w:marLeft w:val="0"/>
      <w:marRight w:val="0"/>
      <w:marTop w:val="0"/>
      <w:marBottom w:val="0"/>
      <w:divBdr>
        <w:top w:val="none" w:sz="0" w:space="0" w:color="auto"/>
        <w:left w:val="none" w:sz="0" w:space="0" w:color="auto"/>
        <w:bottom w:val="none" w:sz="0" w:space="0" w:color="auto"/>
        <w:right w:val="none" w:sz="0" w:space="0" w:color="auto"/>
      </w:divBdr>
    </w:div>
    <w:div w:id="20936978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slrra.or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EAD2D4BD9E81B4BA90F0447265E8081" ma:contentTypeVersion="10" ma:contentTypeDescription="Create a new document." ma:contentTypeScope="" ma:versionID="daa3f06e10c28b62671931259249e312">
  <xsd:schema xmlns:xsd="http://www.w3.org/2001/XMLSchema" xmlns:xs="http://www.w3.org/2001/XMLSchema" xmlns:p="http://schemas.microsoft.com/office/2006/metadata/properties" xmlns:ns3="b6cb399d-1c52-4bb5-ba1f-cbd02d27499d" targetNamespace="http://schemas.microsoft.com/office/2006/metadata/properties" ma:root="true" ma:fieldsID="877815c226d1c5b153d8d6715321db30" ns3:_="">
    <xsd:import namespace="b6cb399d-1c52-4bb5-ba1f-cbd02d27499d"/>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cb399d-1c52-4bb5-ba1f-cbd02d27499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62DFB6-38BD-4AE0-B009-680ED4EBD53D}">
  <ds:schemaRefs>
    <ds:schemaRef ds:uri="http://schemas.microsoft.com/office/2006/documentManagement/types"/>
    <ds:schemaRef ds:uri="http://purl.org/dc/dcmitype/"/>
    <ds:schemaRef ds:uri="http://schemas.microsoft.com/office/infopath/2007/PartnerControls"/>
    <ds:schemaRef ds:uri="b6cb399d-1c52-4bb5-ba1f-cbd02d27499d"/>
    <ds:schemaRef ds:uri="http://schemas.microsoft.com/office/2006/metadata/properties"/>
    <ds:schemaRef ds:uri="http://purl.org/dc/terms/"/>
    <ds:schemaRef ds:uri="http://schemas.openxmlformats.org/package/2006/metadata/core-properties"/>
    <ds:schemaRef ds:uri="http://www.w3.org/XML/1998/namespace"/>
    <ds:schemaRef ds:uri="http://purl.org/dc/elements/1.1/"/>
  </ds:schemaRefs>
</ds:datastoreItem>
</file>

<file path=customXml/itemProps2.xml><?xml version="1.0" encoding="utf-8"?>
<ds:datastoreItem xmlns:ds="http://schemas.openxmlformats.org/officeDocument/2006/customXml" ds:itemID="{241E787B-53FC-4F78-AB1B-31508E1EC544}">
  <ds:schemaRefs>
    <ds:schemaRef ds:uri="http://schemas.microsoft.com/sharepoint/v3/contenttype/forms"/>
  </ds:schemaRefs>
</ds:datastoreItem>
</file>

<file path=customXml/itemProps3.xml><?xml version="1.0" encoding="utf-8"?>
<ds:datastoreItem xmlns:ds="http://schemas.openxmlformats.org/officeDocument/2006/customXml" ds:itemID="{5169E159-50A4-4FAB-9373-C8DFEB359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cb399d-1c52-4bb5-ba1f-cbd02d2749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9250C5A-34EF-4A01-8E49-97E86B947E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956</Words>
  <Characters>5454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Rockwell Collins</Company>
  <LinksUpToDate>false</LinksUpToDate>
  <CharactersWithSpaces>6398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Amy Krouse</dc:creator>
  <cp:lastModifiedBy>Amy Krouse</cp:lastModifiedBy>
  <cp:revision>10</cp:revision>
  <cp:lastPrinted>2020-04-22T16:36:00Z</cp:lastPrinted>
  <dcterms:created xsi:type="dcterms:W3CDTF">2020-06-18T11:52:00Z</dcterms:created>
  <dcterms:modified xsi:type="dcterms:W3CDTF">2020-06-19T02:30:00Z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0x010100EEAD2D4BD9E81B4BA90F0447265E8081</vt:lpwstr>
  </property>
</Properties>
</file>